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18456</w:t>
        <w:t xml:space="preserve">.  </w:t>
      </w:r>
      <w:r>
        <w:rPr>
          <w:b/>
        </w:rPr>
        <w:t xml:space="preserve">Minimum benefit</w:t>
      </w:r>
    </w:p>
    <w:p>
      <w:pPr>
        <w:jc w:val="both"/>
        <w:spacing w:before="100" w:after="100"/>
        <w:ind w:start="360"/>
        <w:ind w:firstLine="360"/>
      </w:pPr>
      <w:r>
        <w:rPr/>
      </w:r>
      <w:r>
        <w:rPr/>
      </w:r>
      <w:r>
        <w:t xml:space="preserve">A member who has 10 or more years of creditable service at retirement is entitled to a minimum service retirement benefit of $100 a month. A former participating local district employee who had 10 or more years of creditable service and who is receiving a retirement allowance, including adjustments provided by section 18407, that is less than $100 a month must have that former employee's retirement benefit increased to $100 a month the first day of the month following adoption of this section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[RR 2023, c. 2, Pt. B, §149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§18456. Minimum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§18456. Minimum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§18456. MINIMUM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