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20054</w:t>
        <w:t xml:space="preserve">.  </w:t>
      </w:r>
      <w:r>
        <w:rPr>
          <w:b/>
        </w:rPr>
        <w:t xml:space="preserve">Integrated treatment and recovery for families</w:t>
      </w:r>
    </w:p>
    <w:p>
      <w:pPr>
        <w:jc w:val="both"/>
        <w:spacing w:before="100" w:after="100"/>
        <w:ind w:start="360"/>
        <w:ind w:firstLine="360"/>
      </w:pPr>
      <w:r>
        <w:rPr/>
      </w:r>
      <w:r>
        <w:rPr/>
      </w:r>
      <w:r>
        <w:t xml:space="preserve">The department shall develop and fund housing-based programs employing evidence-based strategies in a holistic approach to recovery for vulnerable families affected by substance use disorder.  The programs must treat mothers affected by substance use disorder who have at least one child under 10 years of age when entering the program in an integrated family care model.  The programs must provide to a mother in the program stable housing and comprehensive services that support recovery and unification with that mother's children.  Comprehensive services provided include all of the following: care coordination, health care, child care, early childhood education, home supports, after-school programming, parenting education, treatment for mental health and substance use disorder, postsecondary education, community-based transportation and employment supports.  The programs must include coordinated data collection to assess long-term recovery outcomes, transition to employment and independence for mothers participating in the programs.</w:t>
      </w:r>
      <w:r>
        <w:t xml:space="preserve">  </w:t>
      </w:r>
      <w:r xmlns:wp="http://schemas.openxmlformats.org/drawingml/2010/wordprocessingDrawing" xmlns:w15="http://schemas.microsoft.com/office/word/2012/wordml">
        <w:rPr>
          <w:rFonts w:ascii="Arial" w:hAnsi="Arial" w:cs="Arial"/>
          <w:sz w:val="22"/>
          <w:szCs w:val="22"/>
        </w:rPr>
        <w:t xml:space="preserve">[PL 2019, c. 501,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415, §1 (NEW). PL 2019, c. 501,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§20054. Integrated treatment and recovery for families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§20054. Integrated treatment and recovery for families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§20054. INTEGRATED TREATMENT AND RECOVERY FOR FAMILIES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