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Division of Financial and Personnel Services</w:t>
      </w:r>
    </w:p>
    <w:p>
      <w:pPr>
        <w:jc w:val="both"/>
        <w:spacing w:before="100" w:after="100"/>
        <w:ind w:start="360"/>
        <w:ind w:firstLine="360"/>
      </w:pPr>
      <w:r>
        <w:rPr/>
      </w:r>
      <w:r>
        <w:rPr/>
      </w:r>
      <w:r>
        <w:t xml:space="preserve">The Division of Financial and Personnel Services is established to provide assistance to the Commissioner of Administrative and Financial Services and to the agencies within the department in personnel matters, budgeting and financial matters, purchasing and clerical and support services, and to perform such other duties as the commissioner may designate.</w:t>
      </w:r>
      <w:r>
        <w:t xml:space="preserve">  </w:t>
      </w:r>
      <w:r xmlns:wp="http://schemas.openxmlformats.org/drawingml/2010/wordprocessingDrawing" xmlns:w15="http://schemas.microsoft.com/office/word/2012/wordml">
        <w:rPr>
          <w:rFonts w:ascii="Arial" w:hAnsi="Arial" w:cs="Arial"/>
          <w:sz w:val="22"/>
          <w:szCs w:val="22"/>
        </w:rPr>
        <w:t xml:space="preserve">[PL 1991, c. 780, Pt. Y,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819, §A2 (NEW). PL 1991, c. 780, §Y22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 Division of Financial and Personnel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Division of Financial and Personnel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§284. DIVISION OF FINANCIAL AND PERSONNEL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