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Submission of plan to Legislature</w:t>
      </w:r>
    </w:p>
    <w:p>
      <w:pPr>
        <w:jc w:val="both"/>
        <w:spacing w:before="100" w:after="100"/>
        <w:ind w:start="360"/>
        <w:ind w:firstLine="360"/>
      </w:pPr>
      <w:r>
        <w:rPr/>
      </w:r>
      <w:r>
        <w:rPr/>
      </w:r>
      <w:r>
        <w:t xml:space="preserve">The commission shall submit the completed plan to the Legislature for adoption as the official state master plan for the development of state buildings and grounds in the Capitol Area. From time to time the commission may submit such additions and amendments as it deems necessary to the Legislature for adoption and inclusion in the official state master plan for the development of state buildings and grounds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1975, c. 647,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§3 (AMD). PL 1975, c. 647,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Submission of plan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Submission of plan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§302. SUBMISSION OF PLAN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