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w:pPr>
        <w:jc w:val="both"/>
        <w:spacing w:before="100" w:after="0"/>
        <w:ind w:start="360"/>
        <w:ind w:firstLine="360"/>
      </w:pPr>
      <w:r>
        <w:rPr>
          <w:b/>
        </w:rPr>
        <w:t>1</w:t>
        <w:t xml:space="preserve">.  </w:t>
      </w:r>
      <w:r>
        <w:rPr>
          <w:b/>
        </w:rPr>
        <w:t xml:space="preserve">Director. </w:t>
        <w:t xml:space="preserve"> </w:t>
      </w:r>
      <w:r>
        <w:t xml:space="preserve"> </w:t>
      </w:r>
      <w:r>
        <w:t xml:space="preserve">"Director" means the Director of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§7 (RPR).]</w:t>
      </w:r>
    </w:p>
    <w:p>
      <w:pPr>
        <w:jc w:val="both"/>
        <w:spacing w:before="100" w:after="0"/>
        <w:ind w:start="360"/>
        <w:ind w:firstLine="360"/>
      </w:pPr>
      <w:r>
        <w:rPr>
          <w:b/>
        </w:rPr>
        <w:t>2</w:t>
        <w:t xml:space="preserve">.  </w:t>
      </w:r>
      <w:r>
        <w:rPr>
          <w:b/>
        </w:rPr>
        <w:t xml:space="preserve">Office. </w:t>
        <w:t xml:space="preserve"> </w:t>
      </w:r>
      <w:r>
        <w:t xml:space="preserve"> </w:t>
      </w:r>
      <w:r>
        <w:t xml:space="preserve">"Office" means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§6 (AMD). PL 2019, c. 383, §1 (AMD). PL 2021, c. 293,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