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Violations of constitutional rights; civil action by Attorney General</w:t>
      </w:r>
    </w:p>
    <w:p>
      <w:pPr>
        <w:jc w:val="both"/>
        <w:spacing w:before="100" w:after="100"/>
        <w:ind w:start="360"/>
        <w:ind w:firstLine="360"/>
      </w:pPr>
      <w:r>
        <w:rPr>
          <w:b/>
        </w:rPr>
        <w:t>1</w:t>
        <w:t xml:space="preserve">.  </w:t>
      </w:r>
      <w:r>
        <w:rPr>
          <w:b/>
        </w:rPr>
        <w:t xml:space="preserve">Interference with rights; action by Attorney General.</w:t>
        <w:t xml:space="preserve"> </w:t>
      </w:r>
      <w:r>
        <w:t xml:space="preserve"> </w:t>
      </w:r>
      <w:r>
        <w:t xml:space="preserve">The Attorney General may bring a civil action for injunctive or other appropriate equitable relief in order to protect the peaceable exercise or enjoyment of the rights secured by the United States Constitution or the laws of the United States or of the rights secured by the Constitution of Maine or the laws of the State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§1 (AMD).]</w:t>
      </w:r>
    </w:p>
    <w:p>
      <w:pPr>
        <w:jc w:val="both"/>
        <w:spacing w:before="100" w:after="0"/>
        <w:ind w:start="360"/>
        <w:ind w:firstLine="360"/>
      </w:pPr>
      <w:r>
        <w:rPr>
          <w:b/>
        </w:rPr>
        <w:t>2</w:t>
        <w:t xml:space="preserve">.  </w:t>
      </w:r>
      <w:r>
        <w:rPr>
          <w:b/>
        </w:rPr>
        <w:t xml:space="preserve">Place and name of action.</w:t>
        <w:t xml:space="preserve"> </w:t>
      </w:r>
      <w:r>
        <w:t xml:space="preserve"> </w:t>
      </w:r>
      <w:r>
        <w:t xml:space="preserve">A civil action under </w:t>
      </w:r>
      <w:r>
        <w:t>subsection 1</w:t>
      </w:r>
      <w:r>
        <w:t xml:space="preserve"> must be brought in the name of the State and instituted in the Superior Court for the county where the alleged violator resides or has a principal place of business or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4</w:t>
        <w:t xml:space="preserve">.  </w:t>
      </w:r>
      <w:r>
        <w:rPr>
          <w:b/>
        </w:rPr>
        <w:t xml:space="preserve">Civil penalty for violation.</w:t>
        <w:t xml:space="preserve"> </w:t>
      </w:r>
      <w:r>
        <w:t xml:space="preserve"> </w:t>
      </w:r>
      <w:r>
        <w:t xml:space="preserve">Each violation of this section is a civil violation for which a civil penalty of not more than $5,000 for each defendant may be adjudged.  These penalties must be applied by the Attorney General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5</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6</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§1 (AMD). PL 1993, c. 442, §1 (AMD). PL 1995, c. 417, §1 (AMD). PL 2001, c. 50, §1 (RPR). PL 2023,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§4681. Violations of constitutional rights; civil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Violations of constitutional rights; civil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§4681. VIOLATIONS OF CONSTITUTIONAL RIGHTS; CIVIL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