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§1342-A. Issuance of initial licenses after April 1, 2009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§1342-A. Issuance of initial licenses after April 1, 2009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§1342-A. ISSUANCE OF INITIAL LICENSES AFTER APRIL 1, 2009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