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1806</w:t>
        <w:t xml:space="preserve">.  </w:t>
      </w:r>
      <w:r>
        <w:rPr>
          <w:b/>
        </w:rPr>
        <w:t xml:space="preserve">Disease control notifications</w:t>
      </w:r>
    </w:p>
    <w:p>
      <w:pPr>
        <w:jc w:val="both"/>
        <w:spacing w:before="100" w:after="100"/>
        <w:ind w:start="360"/>
        <w:ind w:firstLine="360"/>
      </w:pPr>
      <w:r>
        <w:rPr/>
      </w:r>
      <w:r>
        <w:rPr/>
      </w:r>
      <w:r>
        <w:t xml:space="preserve">It is a violation of this chapter to tamper with, remove or alter eartags, labels, placards or notices affixed or posted by the commissioner to notify of and assist in the control of disease.</w:t>
      </w:r>
      <w:r>
        <w:t xml:space="preserve">  </w:t>
      </w:r>
      <w:r xmlns:wp="http://schemas.openxmlformats.org/drawingml/2010/wordprocessingDrawing" xmlns:w15="http://schemas.microsoft.com/office/word/2012/wordml">
        <w:rPr>
          <w:rFonts w:ascii="Arial" w:hAnsi="Arial" w:cs="Arial"/>
          <w:sz w:val="22"/>
          <w:szCs w:val="22"/>
        </w:rPr>
        <w:t xml:space="preserve">[PL 2001, c. 572,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§1806. Disease control notifications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§1806. Disease control notifications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§1806. DISEASE CONTROL NOTIFICATIONS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