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w:t>
        <w:t xml:space="preserve">.  </w:t>
      </w:r>
      <w:r>
        <w:rPr>
          <w:b/>
        </w:rPr>
        <w:t xml:space="preserve">PFAS Response Program</w:t>
      </w:r>
    </w:p>
    <w:p>
      <w:pPr>
        <w:jc w:val="both"/>
        <w:spacing w:before="100" w:after="100"/>
        <w:ind w:start="360"/>
      </w:pPr>
      <w:r>
        <w:rPr>
          <w:b/>
        </w:rPr>
        <w:t>(REALLOCATED TO TITLE 7, SECTION 320-AA)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 PFAS Response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 PFAS Response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§341. PFAS RESPONSE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