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3936-B</w:t>
        <w:t xml:space="preserve">.  </w:t>
      </w:r>
      <w:r>
        <w:rPr>
          <w:b/>
        </w:rPr>
        <w:t xml:space="preserve">Refuse to issue or renew, suspend or revoke license</w:t>
      </w:r>
    </w:p>
    <w:p>
      <w:pPr>
        <w:jc w:val="both"/>
        <w:spacing w:before="100" w:after="100"/>
        <w:ind w:start="360"/>
        <w:ind w:firstLine="360"/>
      </w:pPr>
      <w:r>
        <w:rPr/>
      </w:r>
      <w:r>
        <w:rPr/>
      </w:r>
      <w:r>
        <w:t xml:space="preserve">The department may, in accordance with </w:t>
      </w:r>
      <w:r>
        <w:t>Title 5, chapter 375, subchapter 5</w:t>
      </w:r>
      <w:r>
        <w:t xml:space="preserve">, refuse to issue, refuse to renew, suspend or revoke the license of a facility required to be licensed under this chapter if a person maintaining the facility makes a material and deliberate misstatement in the application for a license or a license renewal under this chapter, violates any provision of this chapter or any rules adopted pursuant to this chapter, violates any quarantine, maintains animals in a manner contrary to any provision of the laws enforced by the department or rules adopted by the department, fails to keep records required by the department or violates any provision of the laws enforced by or rules adopted by the Department of Inland Fisheries and Wildlife pertaining to wildlife importation and possession.</w:t>
      </w:r>
      <w:r>
        <w:t xml:space="preserve">  </w:t>
      </w:r>
      <w:r xmlns:wp="http://schemas.openxmlformats.org/drawingml/2010/wordprocessingDrawing" xmlns:w15="http://schemas.microsoft.com/office/word/2012/wordml">
        <w:rPr>
          <w:rFonts w:ascii="Arial" w:hAnsi="Arial" w:cs="Arial"/>
          <w:sz w:val="22"/>
          <w:szCs w:val="22"/>
        </w:rPr>
        <w:t xml:space="preserve">[PL 2025, c. 414,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§3936-B. Refuse to issue or renew, suspend or revoke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§3936-B. Refuse to issue or renew, suspend or revoke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§3936-B. REFUSE TO ISSUE OR RENEW, SUSPEND OR REVOKE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