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100"/>
        <w:ind w:start="360"/>
        <w:ind w:firstLine="360"/>
      </w:pPr>
      <w:r>
        <w:rPr>
          <w:b/>
        </w:rPr>
        <w:t>1</w:t>
        <w:t xml:space="preserve">.  </w:t>
      </w:r>
      <w:r>
        <w:rPr>
          <w:b/>
        </w:rPr>
        <w:t xml:space="preserve">Farm support arrangement.</w:t>
        <w:t xml:space="preserve"> </w:t>
      </w:r>
      <w:r>
        <w:t xml:space="preserve"> </w:t>
      </w:r>
      <w:r>
        <w:t xml:space="preserve">"Farm support arrangement" means an arrangement that meets requirements established by the department by rule under which:</w:t>
      </w:r>
    </w:p>
    <w:p>
      <w:pPr>
        <w:jc w:val="both"/>
        <w:spacing w:before="100" w:after="0"/>
        <w:ind w:start="720"/>
      </w:pPr>
      <w:r>
        <w:rPr/>
        <w:t>A</w:t>
        <w:t xml:space="preserve">.  </w:t>
      </w:r>
      <w:r>
        <w:rPr/>
      </w:r>
      <w:r>
        <w:t xml:space="preserve">The owner of qualified farmland grants to a municipality a qualified easement;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The municipality obligates itself to make farm support payments.</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w:pPr>
        <w:jc w:val="both"/>
        <w:spacing w:before="100" w:after="100"/>
        <w:ind w:start="360"/>
        <w:ind w:firstLine="360"/>
      </w:pPr>
      <w:r>
        <w:rPr>
          <w:b/>
        </w:rPr>
        <w:t>2</w:t>
        <w:t xml:space="preserve">.  </w:t>
      </w:r>
      <w:r>
        <w:rPr>
          <w:b/>
        </w:rPr>
        <w:t xml:space="preserve">Farm support payments.</w:t>
        <w:t xml:space="preserve"> </w:t>
      </w:r>
      <w:r>
        <w:t xml:space="preserve"> </w:t>
      </w:r>
      <w:r>
        <w:t xml:space="preserve">"Farm support payments" means annual payments by a municipality during the term of a qualified easement:</w:t>
      </w:r>
    </w:p>
    <w:p>
      <w:pPr>
        <w:jc w:val="both"/>
        <w:spacing w:before="100" w:after="0"/>
        <w:ind w:start="720"/>
      </w:pPr>
      <w:r>
        <w:rPr/>
        <w:t>A</w:t>
        <w:t xml:space="preserve">.  </w:t>
      </w:r>
      <w:r>
        <w:rPr/>
      </w:r>
      <w:r>
        <w:t xml:space="preserve">In an amount up to 100% of the annual property taxes assessed by that municipality against land and buildings subject to a qualified easement up to the fair market value of the easement; and</w:t>
      </w:r>
      <w:r>
        <w:t xml:space="preserve">  </w:t>
      </w:r>
      <w:r xmlns:wp="http://schemas.openxmlformats.org/drawingml/2010/wordprocessingDrawing" xmlns:w15="http://schemas.microsoft.com/office/word/2012/wordml">
        <w:rPr>
          <w:rFonts w:ascii="Arial" w:hAnsi="Arial" w:cs="Arial"/>
          <w:sz w:val="22"/>
          <w:szCs w:val="22"/>
        </w:rPr>
        <w:t xml:space="preserve">[PL 2007, c. 693, §1 (AMD).]</w:t>
      </w:r>
    </w:p>
    <w:p>
      <w:pPr>
        <w:jc w:val="both"/>
        <w:spacing w:before="100" w:after="0"/>
        <w:ind w:start="720"/>
      </w:pPr>
      <w:r>
        <w:rPr/>
        <w:t>B</w:t>
        <w:t xml:space="preserve">.  </w:t>
      </w:r>
      <w:r>
        <w:rPr/>
      </w:r>
      <w:r>
        <w:t xml:space="preserve">To the person against whom the property taxes are assessed.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693, §1 (AMD).]</w:t>
      </w:r>
    </w:p>
    <w:p>
      <w:pPr>
        <w:jc w:val="both"/>
        <w:spacing w:before="100" w:after="100"/>
        <w:ind w:start="360"/>
        <w:ind w:firstLine="360"/>
      </w:pPr>
      <w:r>
        <w:rPr>
          <w:b/>
        </w:rPr>
        <w:t>3</w:t>
        <w:t xml:space="preserve">.  </w:t>
      </w:r>
      <w:r>
        <w:rPr>
          <w:b/>
        </w:rPr>
        <w:t xml:space="preserve">Qualified easement.</w:t>
        <w:t xml:space="preserve"> </w:t>
      </w:r>
      <w:r>
        <w:t xml:space="preserve"> </w:t>
      </w:r>
      <w:r>
        <w:t xml:space="preserve">"Qualified easement" means an agricultural conservation easement held by a municipality on qualified farmland in that municipality that:</w:t>
      </w:r>
    </w:p>
    <w:p>
      <w:pPr>
        <w:jc w:val="both"/>
        <w:spacing w:before="100" w:after="0"/>
        <w:ind w:start="720"/>
      </w:pPr>
      <w:r>
        <w:rPr/>
        <w:t>A</w:t>
        <w:t xml:space="preserve">.  </w:t>
      </w:r>
      <w:r>
        <w:rPr/>
      </w:r>
      <w:r>
        <w:t xml:space="preserve">Meets standards adopted by rule by the department designed to ensure that no development other than development related to agricultural use occurs on the qualified farmland; and</w:t>
      </w:r>
      <w:r>
        <w:t xml:space="preserve">  </w:t>
      </w:r>
      <w:r xmlns:wp="http://schemas.openxmlformats.org/drawingml/2010/wordprocessingDrawing" xmlns:w15="http://schemas.microsoft.com/office/word/2012/wordml">
        <w:rPr>
          <w:rFonts w:ascii="Arial" w:hAnsi="Arial" w:cs="Arial"/>
          <w:sz w:val="22"/>
          <w:szCs w:val="22"/>
        </w:rPr>
        <w:t xml:space="preserve">[PL 2007, c. 301, §1 (NEW).]</w:t>
      </w:r>
    </w:p>
    <w:p>
      <w:pPr>
        <w:jc w:val="both"/>
        <w:spacing w:before="100" w:after="0"/>
        <w:ind w:start="720"/>
      </w:pPr>
      <w:r>
        <w:rPr/>
        <w:t>B</w:t>
        <w:t xml:space="preserve">.  </w:t>
      </w:r>
      <w:r>
        <w:rPr/>
      </w:r>
      <w:r>
        <w:t xml:space="preserve">Is limited to a term of not less than 10 years.</w:t>
      </w:r>
      <w:r>
        <w:t xml:space="preserve">  </w:t>
      </w:r>
      <w:r xmlns:wp="http://schemas.openxmlformats.org/drawingml/2010/wordprocessingDrawing" xmlns:w15="http://schemas.microsoft.com/office/word/2012/wordml">
        <w:rPr>
          <w:rFonts w:ascii="Arial" w:hAnsi="Arial" w:cs="Arial"/>
          <w:sz w:val="22"/>
          <w:szCs w:val="22"/>
        </w:rPr>
        <w:t xml:space="preserve">[PL 2025, c. 216,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216, §1 (AMD).]</w:t>
      </w:r>
    </w:p>
    <w:p>
      <w:pPr>
        <w:jc w:val="both"/>
        <w:spacing w:before="100" w:after="0"/>
        <w:ind w:start="360"/>
        <w:ind w:firstLine="360"/>
      </w:pPr>
      <w:r>
        <w:rPr>
          <w:b/>
        </w:rPr>
        <w:t>4</w:t>
        <w:t xml:space="preserve">.  </w:t>
      </w:r>
      <w:r>
        <w:rPr>
          <w:b/>
        </w:rPr>
        <w:t xml:space="preserve">Qualified farmland.</w:t>
        <w:t xml:space="preserve"> </w:t>
      </w:r>
      <w:r>
        <w:t xml:space="preserve"> </w:t>
      </w:r>
      <w:r>
        <w:t xml:space="preserve">"Qualified farmland" means farmland that meets eligibility requirements established by the department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301, §1 (NEW). PL 2007, c. 693, §1 (AMD). PL 2025, c. 216,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