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w:t>
        <w:t xml:space="preserve">.  </w:t>
      </w:r>
      <w:r>
        <w:rPr>
          <w:b/>
        </w:rPr>
        <w:t xml:space="preserve">Complaint investigation; confidentiality</w:t>
      </w:r>
    </w:p>
    <w:p>
      <w:pPr>
        <w:jc w:val="both"/>
        <w:spacing w:before="100" w:after="100"/>
        <w:ind w:start="360"/>
        <w:ind w:firstLine="360"/>
      </w:pPr>
      <w:r>
        <w:rPr/>
      </w:r>
      <w:r>
        <w:rPr/>
      </w:r>
      <w:r>
        <w:t xml:space="preserve">Complaints and investigative records of the authority relating to a violation of this chapter or any rule adopted by the authority are confidential to the same extent provided for licensing boards and commissions under </w:t>
      </w:r>
      <w:r>
        <w:t>Title 10, section 8003‑B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 Complaint investigation;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 Complaint investigation;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§531. COMPLAINT INVESTIGATION;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