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11-116</w:t>
        <w:t xml:space="preserve">.  </w:t>
      </w:r>
      <w:r>
        <w:rPr>
          <w:b/>
        </w:rPr>
        <w:t xml:space="preserve">Receipts and accounts</w:t>
      </w:r>
    </w:p>
    <w:p>
      <w:pPr>
        <w:jc w:val="both"/>
        <w:spacing w:before="100" w:after="100"/>
        <w:ind w:start="360"/>
        <w:ind w:firstLine="360"/>
      </w:pPr>
      <w:r>
        <w:rPr/>
      </w:r>
      <w:r>
        <w:rPr/>
      </w:r>
      <w:r>
        <w:t xml:space="preserve">A merchant shall furnish the consumer a written receipt for each payment made in cash or by any other method of payment that does not provide evidence of payment when any such payment is made in person during normal working hours.  The merchant shall provide the consumer with a written statement of account within 7 days of the consumer's request.</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§11-116. Receipts and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§11-116. RECEIPTS AND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