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Creditor's right to take possession after default</w:t>
      </w:r>
    </w:p>
    <w:p>
      <w:pPr>
        <w:jc w:val="both"/>
        <w:spacing w:before="100" w:after="100"/>
        <w:ind w:start="360"/>
        <w:ind w:firstLine="360"/>
      </w:pPr>
      <w:r>
        <w:rPr/>
      </w:r>
      <w:r>
        <w:rPr/>
      </w:r>
      <w:r>
        <w:t xml:space="preserve">Upon default by a consumer, unless the consumer voluntarily surrenders possession of the collateral to the creditor, the creditor may take possession of the collateral without judicial process only if possession can be taken without entry into a dwelling, unless such entry has been authorized after default, and without the use of force or other breach of the peace.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§5-112. Creditor's right to take possession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Creditor's right to take possession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§5-112. CREDITOR'S RIGHT TO TAKE POSSESSION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