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Directors; qualifications; meetings;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§3 (AMD). PL 1975, c. 500, §3 (RP). </w:t>
      </w:r>
    </w:p>
    <w:p>
      <w:pPr>
        <w:jc w:val="both"/>
        <w:spacing w:before="100" w:after="100"/>
        <w:ind w:start="1080" w:hanging="720"/>
      </w:pPr>
      <w:r>
        <w:rPr>
          <w:b/>
        </w:rPr>
        <w:t>§</w:t>
        <w:t>1662</w:t>
        <w:t xml:space="preserve">.  </w:t>
      </w:r>
      <w:r>
        <w:rPr>
          <w:b/>
        </w:rPr>
        <w:t xml:space="preserve">Election of directors; vacancies;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1665</w:t>
        <w:t xml:space="preserve">.  </w:t>
      </w:r>
      <w:r>
        <w:rPr>
          <w:b/>
        </w:rPr>
        <w:t xml:space="preserve">Oath of office;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1666</w:t>
        <w:t xml:space="preserve">.  </w:t>
      </w:r>
      <w:r>
        <w:rPr>
          <w:b/>
        </w:rPr>
        <w:t xml:space="preserve">Bonds of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147.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