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w:t>
        <w:t xml:space="preserve">.  </w:t>
      </w:r>
      <w:r>
        <w:rPr>
          <w:b/>
        </w:rPr>
        <w:t xml:space="preserve">Children's Day</w:t>
      </w:r>
    </w:p>
    <w:p>
      <w:pPr>
        <w:jc w:val="both"/>
        <w:spacing w:before="100" w:after="100"/>
        <w:ind w:start="360"/>
        <w:ind w:firstLine="360"/>
      </w:pPr>
      <w:r>
        <w:rPr/>
      </w:r>
      <w:r>
        <w:rPr/>
      </w:r>
      <w:r>
        <w:t xml:space="preserve">In recognition of the value and importance of every child, the State designates the last Friday in September as Children's Day.  The Governor shall annually issue a proclamation urging citizens, businesses and organizations to observe the day with appropriate celebration and activity.</w:t>
      </w:r>
      <w:r>
        <w:t xml:space="preserve">  </w:t>
      </w:r>
      <w:r xmlns:wp="http://schemas.openxmlformats.org/drawingml/2010/wordprocessingDrawing" xmlns:w15="http://schemas.microsoft.com/office/word/2012/wordml">
        <w:rPr>
          <w:rFonts w:ascii="Arial" w:hAnsi="Arial" w:cs="Arial"/>
          <w:sz w:val="22"/>
          <w:szCs w:val="22"/>
        </w:rPr>
        <w:t xml:space="preserve">[PL 1997, c. 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§134. Children's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 Children's Day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§134. CHILDREN'S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