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150-K</w:t>
        <w:t xml:space="preserve">.  </w:t>
      </w:r>
      <w:r>
        <w:rPr>
          <w:b/>
        </w:rPr>
        <w:t xml:space="preserve">Maine Seniors Day</w:t>
      </w:r>
    </w:p>
    <w:p>
      <w:pPr>
        <w:jc w:val="both"/>
        <w:spacing w:before="100" w:after="100"/>
        <w:ind w:start="360"/>
      </w:pPr>
      <w:r>
        <w:rPr>
          <w:b/>
        </w:rPr>
        <w:t>(REALLOCATED FROM TITLE 1, SECTION 150-J)</w:t>
      </w:r>
    </w:p>
    <w:p>
      <w:pPr>
        <w:jc w:val="both"/>
        <w:spacing w:before="100" w:after="100"/>
        <w:ind w:start="360"/>
        <w:ind w:firstLine="360"/>
      </w:pPr>
      <w:r>
        <w:rPr/>
      </w:r>
      <w:r>
        <w:rPr/>
      </w:r>
      <w:r>
        <w:t xml:space="preserve">In recognition of the service and contributions of senior citizens in the State, and for those who continue to enhance the quality of life in the State with their values and experiences, the State designates the 2nd Saturday in September of each year as Maine Seniors Day.  The Governor shall annually issue a proclamation urging the people of the State to observe the day with appropriate celebration and activity and encouraging businesses of the State to offer incentives for senior citizens to frequent their establishments.  State agencies with promotional budgets may promote Maine Seniors Day prior to and on the 2nd Saturday in September.</w:t>
      </w:r>
      <w:r>
        <w:t xml:space="preserve">  </w:t>
      </w:r>
      <w:r xmlns:wp="http://schemas.openxmlformats.org/drawingml/2010/wordprocessingDrawing" xmlns:w15="http://schemas.microsoft.com/office/word/2012/wordml">
        <w:rPr>
          <w:rFonts w:ascii="Arial" w:hAnsi="Arial" w:cs="Arial"/>
          <w:sz w:val="22"/>
          <w:szCs w:val="22"/>
        </w:rPr>
        <w:t xml:space="preserve">[RR 2013, c. 1,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§150-K. Maine Seniors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§150-K. Maine Seniors Day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§150-K. MAINE SENIORS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