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150-V</w:t>
        <w:t xml:space="preserve">.  </w:t>
      </w:r>
      <w:r>
        <w:rPr>
          <w:b/>
        </w:rPr>
        <w:t xml:space="preserve">Pancreatic Cancer Awareness Month</w:t>
      </w:r>
    </w:p>
    <w:p>
      <w:pPr>
        <w:jc w:val="both"/>
        <w:spacing w:before="100" w:after="100"/>
        <w:ind w:start="360"/>
        <w:ind w:firstLine="360"/>
      </w:pPr>
      <w:r>
        <w:rPr/>
      </w:r>
      <w:r>
        <w:rPr/>
      </w:r>
      <w:r>
        <w:t xml:space="preserve">The month of November of each year is designated as Pancreatic Cancer Awareness Month, and the Governor shall issue annually a proclamation inviting and urging the people of the State to observe the month through 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2025, c. 24, §1 (NEW).]</w:t>
      </w:r>
    </w:p>
    <w:p>
      <w:pPr>
        <w:jc w:val="both"/>
        <w:spacing w:before="100" w:after="100"/>
        <w:ind w:start="360"/>
      </w:pPr>
      <w:r>
        <w:rPr>
          <w:b w:val="true"/>
          <w:i/>
          <w:caps w:val="true"/>
        </w:rPr>
        <w:t xml:space="preserve">Revisor's Note: </w:t>
      </w:r>
      <w:r>
        <w:t>§150-V.  Progressive Supranuclear Palsy Month (As enacted by PL 2025, c. 81, §1 is REALLOCATED TO TITLE 1, SECTION 150-X)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§150-V. Pancreatic Cancer Awareness Month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§150-V. Pancreatic Cancer Awareness Month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§150-V. PANCREATIC CANCER AWARENESS MONTH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