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Sovereignty in space</w:t>
      </w:r>
    </w:p>
    <w:p>
      <w:pPr>
        <w:jc w:val="both"/>
        <w:spacing w:before="100" w:after="100"/>
        <w:ind w:start="360"/>
        <w:ind w:firstLine="360"/>
      </w:pPr>
      <w:r>
        <w:rPr/>
      </w:r>
      <w:r>
        <w:rPr/>
      </w:r>
      <w:r>
        <w:t xml:space="preserve">Sovereignty in the space above the lands and waters of the State is declared to rest in the State, except where granted to and assumed by the United States pursuant to a constitutional grant from the people of this 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 Sovereignty in space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Sovereignty in space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§6. SOVEREIGNTY IN SPACE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