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223</w:t>
      </w:r>
    </w:p>
    <w:p>
      <w:pPr>
        <w:jc w:val="center"/>
        <w:ind w:start="360"/>
        <w:spacing w:before="300" w:after="300"/>
      </w:pPr>
      <w:r>
        <w:rPr>
          <w:b/>
        </w:rPr>
        <w:t xml:space="preserve">TELEFACSIMILE TRANSMISSIONS</w:t>
      </w:r>
    </w:p>
    <w:p>
      <w:pPr>
        <w:jc w:val="both"/>
        <w:spacing w:before="100" w:after="100"/>
        <w:ind w:start="1080" w:hanging="720"/>
      </w:pPr>
      <w:r>
        <w:rPr>
          <w:b/>
        </w:rPr>
        <w:t>§</w:t>
        <w:t>1496</w:t>
        <w:t xml:space="preserve">.  </w:t>
      </w:r>
      <w:r>
        <w:rPr>
          <w:b/>
        </w:rPr>
        <w:t xml:space="preserve">Unsolicited telefacsimile transmissions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"Telefacsimile" means any process in which electronic signals are transmitted by means of a telephone system for immediate direct printing as images or written text, excluding telecommunication signals transmitted by devices for the deaf, hard of hearing or speech impaired.</w:t>
      </w:r>
      <w:r>
        <w:t xml:space="preserve">  </w:t>
      </w:r>
      <w:r xmlns:wp="http://schemas.openxmlformats.org/drawingml/2010/wordprocessingDrawing" xmlns:w15="http://schemas.microsoft.com/office/word/2012/wordml">
        <w:rPr>
          <w:rFonts w:ascii="Arial" w:hAnsi="Arial" w:cs="Arial"/>
          <w:sz w:val="22"/>
          <w:szCs w:val="22"/>
        </w:rPr>
        <w:t xml:space="preserve">[PL 2021, c. 348,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§14 (AMD).]</w:t>
      </w:r>
    </w:p>
    <w:p>
      <w:pPr>
        <w:jc w:val="both"/>
        <w:spacing w:before="100" w:after="100"/>
        <w:ind w:start="360"/>
        <w:ind w:firstLine="360"/>
      </w:pPr>
      <w:r>
        <w:rPr>
          <w:b/>
        </w:rPr>
        <w:t>2</w:t>
        <w:t xml:space="preserve">.  </w:t>
      </w:r>
      <w:r>
        <w:rPr>
          <w:b/>
        </w:rPr>
        <w:t xml:space="preserve">Prohibition.</w:t>
        <w:t xml:space="preserve"> </w:t>
      </w:r>
      <w:r>
        <w:t xml:space="preserve"> </w:t>
      </w:r>
      <w:r>
        <w:t xml:space="preserve">No person may initiate:</w:t>
      </w:r>
    </w:p>
    <w:p>
      <w:pPr>
        <w:jc w:val="both"/>
        <w:spacing w:before="100" w:after="0"/>
        <w:ind w:start="720"/>
      </w:pPr>
      <w:r>
        <w:rPr/>
        <w:t>A</w:t>
        <w:t xml:space="preserve">.  </w:t>
      </w:r>
      <w:r>
        <w:rPr/>
      </w:r>
      <w:r>
        <w:t xml:space="preserve">The unsolicited transmission of a telefacsimile message:</w:t>
      </w:r>
    </w:p>
    <w:p>
      <w:pPr>
        <w:jc w:val="both"/>
        <w:spacing w:before="100" w:after="0"/>
        <w:ind w:start="1080"/>
      </w:pPr>
      <w:r>
        <w:rPr/>
        <w:t>(</w:t>
        <w:t>1</w:t>
        <w:t xml:space="preserve">)  </w:t>
      </w:r>
      <w:r>
        <w:rPr/>
      </w:r>
      <w:r>
        <w:t xml:space="preserve">Seeking charitable contributions; or</w:t>
      </w:r>
    </w:p>
    <w:p>
      <w:pPr>
        <w:jc w:val="both"/>
        <w:spacing w:before="100" w:after="0"/>
        <w:ind w:start="1080"/>
      </w:pPr>
      <w:r>
        <w:rPr/>
        <w:t>(</w:t>
        <w:t>2</w:t>
        <w:t xml:space="preserve">)  </w:t>
      </w:r>
      <w:r>
        <w:rPr/>
      </w:r>
      <w:r>
        <w:t xml:space="preserve">Promoting real property, goods or services for purchase or rent by the recipient of such a message.</w:t>
      </w:r>
      <w:r>
        <w:t xml:space="preserve">  </w:t>
      </w:r>
      <w:r xmlns:wp="http://schemas.openxmlformats.org/drawingml/2010/wordprocessingDrawing" xmlns:w15="http://schemas.microsoft.com/office/word/2012/wordml">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3</w:t>
        <w:t xml:space="preserve">.  </w:t>
      </w:r>
      <w:r>
        <w:rPr>
          <w:b/>
        </w:rPr>
        <w:t xml:space="preserve">Exception.</w:t>
        <w:t xml:space="preserve"> </w:t>
      </w:r>
      <w:r>
        <w:t xml:space="preserve"> </w:t>
      </w:r>
      <w:r>
        <w:t>Subsection 2, paragraph A</w:t>
      </w:r>
      <w:r>
        <w:t xml:space="preserve">, does not apply if the person initiating the transmission and the recipient have a contractual or business relationship and no request to cease any such transmission has been made by the recipient in writing or by telefacsimile message to the person initiating the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chapter is an unfair trade practice as prohibited by </w:t>
      </w:r>
      <w:r>
        <w:t>Title 5, section 207</w:t>
      </w:r>
      <w:r>
        <w:t xml:space="preserve">.   Each complete telefacsimile transmission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758 (NEW). PL 2021, c. 348,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223. TELEFACSIMILE TRANSMISSIONS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223. TELEFACSIMILE TRANSMISSIONS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223. TELEFACSIMILE TRANSMISSIONS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