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243</w:t>
      </w:r>
    </w:p>
    <w:p>
      <w:pPr>
        <w:jc w:val="center"/>
        <w:ind w:start="360"/>
        <w:spacing w:before="300" w:after="300"/>
      </w:pPr>
      <w:r>
        <w:rPr>
          <w:b/>
        </w:rPr>
        <w:t xml:space="preserve">PAYMENT BY CASH</w:t>
      </w:r>
    </w:p>
    <w:p>
      <w:pPr>
        <w:jc w:val="center"/>
        <w:ind w:start="360"/>
        <w:spacing w:before="300" w:after="300"/>
      </w:pPr>
      <w:r>
        <w:rPr>
          <w:b/>
        </w:rPr>
        <w:t>(REALLOCATED FROM TITLE 10, CHAPTER 239)</w:t>
      </w:r>
    </w:p>
    <w:p>
      <w:pPr>
        <w:jc w:val="both"/>
        <w:spacing w:before="100" w:after="100"/>
        <w:ind w:start="1080" w:hanging="720"/>
      </w:pPr>
      <w:r>
        <w:rPr>
          <w:b/>
        </w:rPr>
        <w:t>§</w:t>
        <w:t>1500-HH</w:t>
        <w:t xml:space="preserve">.  </w:t>
      </w:r>
      <w:r>
        <w:rPr>
          <w:b/>
        </w:rPr>
        <w:t xml:space="preserve">Payment by cash</w:t>
      </w:r>
    </w:p>
    <w:p>
      <w:pPr>
        <w:jc w:val="both"/>
        <w:spacing w:before="100" w:after="100"/>
        <w:ind w:start="360"/>
      </w:pPr>
      <w:r>
        <w:rPr>
          <w:b/>
        </w:rPr>
        <w:t>(REALLOCATED FROM TITLE 10, SECTION 1500-Y)</w:t>
      </w:r>
    </w:p>
    <w:p>
      <w:pPr>
        <w:jc w:val="both"/>
        <w:spacing w:before="100" w:after="100"/>
        <w:ind w:start="360"/>
        <w:ind w:firstLine="360"/>
      </w:pPr>
      <w:r>
        <w:rPr/>
      </w:r>
      <w:r>
        <w:rPr/>
      </w:r>
      <w:r>
        <w:t xml:space="preserve">A municipality or other governmental entity offering goods or services for sale at retail that charges a customer a fee on purchases made by credit card may not refuse payment in the form of cash for the goods or services.</w:t>
      </w:r>
      <w:r>
        <w:t xml:space="preserve">  </w:t>
      </w:r>
      <w:r xmlns:wp="http://schemas.openxmlformats.org/drawingml/2010/wordprocessingDrawing" xmlns:w15="http://schemas.microsoft.com/office/word/2012/wordml">
        <w:rPr>
          <w:rFonts w:ascii="Arial" w:hAnsi="Arial" w:cs="Arial"/>
          <w:sz w:val="22"/>
          <w:szCs w:val="22"/>
        </w:rPr>
        <w:t xml:space="preserve">[PL 2025, c. 209, §1 (NEW); RR 2025, c. 1, Pt. A, §18 (RAL).]</w:t>
      </w:r>
    </w:p>
    <w:p>
      <w:pPr>
        <w:jc w:val="both"/>
        <w:spacing w:before="100" w:after="100"/>
        <w:ind w:start="360"/>
        <w:ind w:firstLine="360"/>
      </w:pPr>
      <w:r>
        <w:rPr/>
      </w:r>
      <w:r>
        <w:rPr/>
      </w:r>
      <w:r>
        <w:t xml:space="preserve">For purposes of this section, "sale at retail" means any retail transaction conducted in person and does not include a transaction conducted remotely by telephone, mail or the Internet.</w:t>
      </w:r>
      <w:r>
        <w:t xml:space="preserve">  </w:t>
      </w:r>
      <w:r xmlns:wp="http://schemas.openxmlformats.org/drawingml/2010/wordprocessingDrawing" xmlns:w15="http://schemas.microsoft.com/office/word/2012/wordml">
        <w:rPr>
          <w:rFonts w:ascii="Arial" w:hAnsi="Arial" w:cs="Arial"/>
          <w:sz w:val="22"/>
          <w:szCs w:val="22"/>
        </w:rPr>
        <w:t xml:space="preserve">[PL 2025, c. 209, §1 (NEW); RR 2025, c. 1, Pt. A, §18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209, §1 (NEW). RR 2025, c. 1, Pt. A, §18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243. PAYMENT BY CASH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243. PAYMENT BY CASH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243. PAYMENT BY CASH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