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631</w:t>
      </w:r>
    </w:p>
    <w:p>
      <w:pPr>
        <w:jc w:val="center"/>
        <w:ind w:start="360"/>
        <w:spacing w:before="300" w:after="300"/>
      </w:pPr>
      <w:r>
        <w:rPr>
          <w:b/>
        </w:rPr>
        <w:t xml:space="preserve">ENFORCEMENT AND SALE GENERALLY</w:t>
      </w:r>
    </w:p>
    <w:p>
      <w:pPr>
        <w:jc w:val="both"/>
        <w:spacing w:before="100" w:after="100"/>
        <w:ind w:start="1080" w:hanging="720"/>
      </w:pPr>
      <w:r>
        <w:rPr>
          <w:b/>
        </w:rPr>
        <w:t>§</w:t>
        <w:t>4001</w:t>
        <w:t xml:space="preserve">.  </w:t>
      </w:r>
      <w:r>
        <w:rPr>
          <w:b/>
        </w:rPr>
        <w:t xml:space="preserve">Sale</w:t>
      </w:r>
    </w:p>
    <w:p>
      <w:pPr>
        <w:jc w:val="both"/>
        <w:spacing w:before="100" w:after="100"/>
        <w:ind w:start="360"/>
        <w:ind w:firstLine="360"/>
      </w:pPr>
      <w:r>
        <w:rPr/>
      </w:r>
      <w:r>
        <w:rPr/>
      </w:r>
      <w:r>
        <w:t xml:space="preserve">Whoever has a lien on personal property in that person's possession which is not covered by </w:t>
      </w:r>
      <w:r>
        <w:t>Title 11, Article 9‑A</w:t>
      </w:r>
      <w:r>
        <w:t xml:space="preserve"> may enforce it by a sale thereof in the manner provided for in the contract creating such lien, if in writing, or as hereinafter provided for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699, Pt. D, §8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§D8 (AMD). PL 1999, c. 699, §D30 (AFF). </w:t>
      </w:r>
    </w:p>
    <w:p>
      <w:pPr>
        <w:jc w:val="both"/>
        <w:spacing w:before="100" w:after="100"/>
        <w:ind w:start="1080" w:hanging="720"/>
      </w:pPr>
      <w:r>
        <w:rPr>
          <w:b/>
        </w:rPr>
        <w:t>§</w:t>
        <w:t>4002</w:t>
        <w:t xml:space="preserve">.  </w:t>
      </w:r>
      <w:r>
        <w:rPr>
          <w:b/>
        </w:rPr>
        <w:t xml:space="preserve">Complaint filed; contents</w:t>
      </w:r>
    </w:p>
    <w:p>
      <w:pPr>
        <w:jc w:val="both"/>
        <w:spacing w:before="100" w:after="100"/>
        <w:ind w:start="360"/>
        <w:ind w:firstLine="360"/>
      </w:pPr>
      <w:r>
        <w:rPr/>
      </w:r>
      <w:r>
        <w:rPr/>
      </w:r>
      <w:r>
        <w:t xml:space="preserve">A person claiming the lien may file, in the Superior Court in the county where that person resides, a complaint briefly setting forth the nature and amount of the claim, a description of the article possessed and the names and residences of its owners, if known to that person, and a prayer for enforcement of the lien.</w:t>
      </w:r>
      <w:r>
        <w:t xml:space="preserve">  </w:t>
      </w:r>
      <w:r xmlns:wp="http://schemas.openxmlformats.org/drawingml/2010/wordprocessingDrawing" xmlns:w15="http://schemas.microsoft.com/office/word/2012/wordml">
        <w:rPr>
          <w:rFonts w:ascii="Arial" w:hAnsi="Arial" w:cs="Arial"/>
          <w:sz w:val="22"/>
          <w:szCs w:val="22"/>
        </w:rPr>
        <w:t xml:space="preserve">[RR 2023, c. 2, Pt. C,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§101 (COR). </w:t>
      </w:r>
    </w:p>
    <w:p>
      <w:pPr>
        <w:jc w:val="both"/>
        <w:spacing w:before="100" w:after="100"/>
        <w:ind w:start="1080" w:hanging="720"/>
      </w:pPr>
      <w:r>
        <w:rPr>
          <w:b/>
        </w:rPr>
        <w:t>§</w:t>
        <w:t>4003</w:t>
        <w:t xml:space="preserve">.  </w:t>
      </w:r>
      <w:r>
        <w:rPr>
          <w:b/>
        </w:rPr>
        <w:t xml:space="preserve">Attachments have precedence; enforcement on death or insolvency</w:t>
      </w:r>
    </w:p>
    <w:p>
      <w:pPr>
        <w:jc w:val="both"/>
        <w:spacing w:before="100" w:after="100"/>
        <w:ind w:start="360"/>
        <w:ind w:firstLine="360"/>
      </w:pPr>
      <w:r>
        <w:rPr/>
      </w:r>
      <w:r>
        <w:rPr/>
      </w:r>
      <w:r>
        <w:t xml:space="preserve">Actions to enforce any of the liens before named have precedence over attachments and encumbrances made after the lien attached and not made to enforce a lien, and may be maintained although the employer or debtor is dead and the employer's or debtor's estate has been represented insolvent.  The employer's or debtor's executor or administrator may be summoned and held to answer to an action brought to enforce the lien.  The complaint must show that the action is brought to enforce the lien, but all the other forms and proceedings are the same as in other actions.</w:t>
      </w:r>
      <w:r>
        <w:t xml:space="preserve">  </w:t>
      </w:r>
      <w:r xmlns:wp="http://schemas.openxmlformats.org/drawingml/2010/wordprocessingDrawing" xmlns:w15="http://schemas.microsoft.com/office/word/2012/wordml">
        <w:rPr>
          <w:rFonts w:ascii="Arial" w:hAnsi="Arial" w:cs="Arial"/>
          <w:sz w:val="22"/>
          <w:szCs w:val="22"/>
        </w:rPr>
        <w:t xml:space="preserve">[RR 2023, c. 2, Pt. C,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§102 (COR). </w:t>
      </w:r>
    </w:p>
    <w:p>
      <w:pPr>
        <w:jc w:val="both"/>
        <w:spacing w:before="100" w:after="100"/>
        <w:ind w:start="1080" w:hanging="720"/>
      </w:pPr>
      <w:r>
        <w:rPr>
          <w:b/>
        </w:rPr>
        <w:t>§</w:t>
        <w:t>4004</w:t>
        <w:t xml:space="preserve">.  </w:t>
      </w:r>
      <w:r>
        <w:rPr>
          <w:b/>
        </w:rPr>
        <w:t xml:space="preserve">Service on owners; known</w:t>
      </w:r>
    </w:p>
    <w:p>
      <w:pPr>
        <w:jc w:val="both"/>
        <w:spacing w:before="100" w:after="100"/>
        <w:ind w:start="360"/>
        <w:ind w:firstLine="360"/>
      </w:pPr>
      <w:r>
        <w:rPr/>
      </w:r>
      <w:r>
        <w:rPr/>
      </w:r>
      <w:r>
        <w:t xml:space="preserve">If the names of the owners are set forth in the complaint, service shall be made as in other actions.</w:t>
      </w:r>
    </w:p>
    <w:p>
      <w:pPr>
        <w:jc w:val="both"/>
        <w:spacing w:before="100" w:after="100"/>
        <w:ind w:start="1080" w:hanging="720"/>
      </w:pPr>
      <w:r>
        <w:rPr>
          <w:b/>
        </w:rPr>
        <w:t>§</w:t>
        <w:t>4005</w:t>
        <w:t xml:space="preserve">.  </w:t>
      </w:r>
      <w:r>
        <w:rPr>
          <w:b/>
        </w:rPr>
        <w:t xml:space="preserve">-- unknown</w:t>
      </w:r>
    </w:p>
    <w:p>
      <w:pPr>
        <w:jc w:val="both"/>
        <w:spacing w:before="100" w:after="100"/>
        <w:ind w:start="360"/>
        <w:ind w:firstLine="360"/>
      </w:pPr>
      <w:r>
        <w:rPr/>
      </w:r>
      <w:r>
        <w:rPr/>
      </w:r>
      <w:r>
        <w:t xml:space="preserve">If the identity or whereabouts of the owners are not known, notice shall be given by publication as in other actions where publication is required.</w:t>
      </w:r>
    </w:p>
    <w:p>
      <w:pPr>
        <w:jc w:val="both"/>
        <w:spacing w:before="100" w:after="100"/>
        <w:ind w:start="1080" w:hanging="720"/>
      </w:pPr>
      <w:r>
        <w:rPr>
          <w:b/>
        </w:rPr>
        <w:t>§</w:t>
        <w:t>4006</w:t>
        <w:t xml:space="preserve">.  </w:t>
      </w:r>
      <w:r>
        <w:rPr>
          <w:b/>
        </w:rPr>
        <w:t xml:space="preserve">Appearance by owner</w:t>
      </w:r>
    </w:p>
    <w:p>
      <w:pPr>
        <w:jc w:val="both"/>
        <w:spacing w:before="100" w:after="100"/>
        <w:ind w:start="360"/>
        <w:ind w:firstLine="360"/>
      </w:pPr>
      <w:r>
        <w:rPr/>
      </w:r>
      <w:r>
        <w:rPr/>
      </w:r>
      <w:r>
        <w:t xml:space="preserve">In a lien action, when the labor or materials were not furnished by a contract with the owner of the property affected, the owner may voluntarily appear and become a party to the action.  If the owner does not so appear, such notice of the action as the court orders must be given to the owner and the owner then becomes a party to the action.  Any person interested in the article as owner, mortgagee or otherwise may appear and defend.  Questions of fact at the instance of either party must be submitted to a jury on an issue framed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[RR 2023, c. 2, Pt. C, §103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§103 (COR). </w:t>
      </w:r>
    </w:p>
    <w:p>
      <w:pPr>
        <w:jc w:val="both"/>
        <w:spacing w:before="100" w:after="100"/>
        <w:ind w:start="1080" w:hanging="720"/>
      </w:pPr>
      <w:r>
        <w:rPr>
          <w:b/>
        </w:rPr>
        <w:t>§</w:t>
        <w:t>4007</w:t>
        <w:t xml:space="preserve">.  </w:t>
      </w:r>
      <w:r>
        <w:rPr>
          <w:b/>
        </w:rPr>
        <w:t xml:space="preserve">Bond for costs</w:t>
      </w:r>
    </w:p>
    <w:p>
      <w:pPr>
        <w:jc w:val="both"/>
        <w:spacing w:before="100" w:after="100"/>
        <w:ind w:start="360"/>
        <w:ind w:firstLine="360"/>
      </w:pPr>
      <w:r>
        <w:rPr/>
      </w:r>
      <w:r>
        <w:rPr/>
      </w:r>
      <w:r>
        <w:t xml:space="preserve">If, in the opinion of the court, the article on which the lien is claimed is not of sufficient value to pay the plaintiff's claim with the probable costs of suit, the court may order the defendant to give bond to the plaintiff, with sufficient sureties approved by the court, to pay such costs as are awarded against the defendant, so far as they are not paid out of the proceeds of the articles on which the lien is claimed.</w:t>
      </w:r>
      <w:r>
        <w:t xml:space="preserve">  </w:t>
      </w:r>
      <w:r xmlns:wp="http://schemas.openxmlformats.org/drawingml/2010/wordprocessingDrawing" xmlns:w15="http://schemas.microsoft.com/office/word/2012/wordml">
        <w:rPr>
          <w:rFonts w:ascii="Arial" w:hAnsi="Arial" w:cs="Arial"/>
          <w:sz w:val="22"/>
          <w:szCs w:val="22"/>
        </w:rPr>
        <w:t xml:space="preserve">[RR 2023, c. 2, Pt. C, §104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§104 (COR). </w:t>
      </w:r>
    </w:p>
    <w:p>
      <w:pPr>
        <w:jc w:val="both"/>
        <w:spacing w:before="100" w:after="100"/>
        <w:ind w:start="1080" w:hanging="720"/>
      </w:pPr>
      <w:r>
        <w:rPr>
          <w:b/>
        </w:rPr>
        <w:t>§</w:t>
        <w:t>4008</w:t>
        <w:t xml:space="preserve">.  </w:t>
      </w:r>
      <w:r>
        <w:rPr>
          <w:b/>
        </w:rPr>
        <w:t xml:space="preserve">Sale on court order</w:t>
      </w:r>
    </w:p>
    <w:p>
      <w:pPr>
        <w:jc w:val="both"/>
        <w:spacing w:before="100" w:after="100"/>
        <w:ind w:start="360"/>
        <w:ind w:firstLine="360"/>
      </w:pPr>
      <w:r>
        <w:rPr/>
      </w:r>
      <w:r>
        <w:rPr/>
      </w:r>
      <w:r>
        <w:t xml:space="preserve">After trial and final adjudication in favor of the plaintiff, the court may order any competent officer to sell the article on which the lien is claimed, as personal property is sold on execution, and out of the proceeds, after deducting the officer's fees and the expenses of sale, to pay to the plaintiff the amount and costs awarded the plaintiff, and the balance to the person entitled to it, if that person is known to the court, otherwise into court.</w:t>
      </w:r>
      <w:r>
        <w:t xml:space="preserve">  </w:t>
      </w:r>
      <w:r xmlns:wp="http://schemas.openxmlformats.org/drawingml/2010/wordprocessingDrawing" xmlns:w15="http://schemas.microsoft.com/office/word/2012/wordml">
        <w:rPr>
          <w:rFonts w:ascii="Arial" w:hAnsi="Arial" w:cs="Arial"/>
          <w:sz w:val="22"/>
          <w:szCs w:val="22"/>
        </w:rPr>
        <w:t xml:space="preserve">[RR 2023, c. 2, Pt. C,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§105 (COR). </w:t>
      </w:r>
    </w:p>
    <w:p>
      <w:pPr>
        <w:jc w:val="both"/>
        <w:spacing w:before="100" w:after="100"/>
        <w:ind w:start="1080" w:hanging="720"/>
      </w:pPr>
      <w:r>
        <w:rPr>
          <w:b/>
        </w:rPr>
        <w:t>§</w:t>
        <w:t>4009</w:t>
        <w:t xml:space="preserve">.  </w:t>
      </w:r>
      <w:r>
        <w:rPr>
          <w:b/>
        </w:rPr>
        <w:t xml:space="preserve">Disposal of proceeds</w:t>
      </w:r>
    </w:p>
    <w:p>
      <w:pPr>
        <w:jc w:val="both"/>
        <w:spacing w:before="100" w:after="100"/>
        <w:ind w:start="360"/>
        <w:ind w:firstLine="360"/>
      </w:pPr>
      <w:r>
        <w:rPr/>
      </w:r>
      <w:r>
        <w:rPr/>
      </w:r>
      <w:r>
        <w:t xml:space="preserve">Money paid into court may be paid over to the person legally entitled to it, on motion and order of the court. If it is not called for at the first term after it is paid into court, it must be presumed unclaimed and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§2 (AMD). PL 2003, c. 20, §T6 (AMD). PL 2019, c. 498, §7 (AMD). </w:t>
      </w:r>
    </w:p>
    <w:p>
      <w:pPr>
        <w:jc w:val="both"/>
        <w:spacing w:before="100" w:after="100"/>
        <w:ind w:start="1080" w:hanging="720"/>
      </w:pPr>
      <w:r>
        <w:rPr>
          <w:b/>
        </w:rPr>
        <w:t>§</w:t>
        <w:t>4010</w:t>
        <w:t xml:space="preserve">.  </w:t>
      </w:r>
      <w:r>
        <w:rPr>
          <w:b/>
        </w:rPr>
        <w:t xml:space="preserve">Judgment; discontinuance as to any defendant; costs</w:t>
      </w:r>
    </w:p>
    <w:p>
      <w:pPr>
        <w:jc w:val="both"/>
        <w:spacing w:before="100" w:after="100"/>
        <w:ind w:start="360"/>
        <w:ind w:firstLine="360"/>
      </w:pPr>
      <w:r>
        <w:rPr/>
      </w:r>
      <w:r>
        <w:rPr/>
      </w:r>
      <w:r>
        <w:t xml:space="preserve">In any such action, judgment may be rendered against the defendant and the property covered by the lien, or against either, for so much as is found due by virtue of the lien. If the amount due exceeds the amount so covered, then a separate execution shall be issued to the plaintiff against the defendant for such excess and the plaintiff may discontinue as to any defendant. The court may apportion costs as justice requires.</w:t>
      </w:r>
    </w:p>
    <w:p>
      <w:pPr>
        <w:jc w:val="both"/>
        <w:spacing w:before="100" w:after="100"/>
        <w:ind w:start="1080" w:hanging="720"/>
      </w:pPr>
      <w:r>
        <w:rPr>
          <w:b/>
        </w:rPr>
        <w:t>§</w:t>
        <w:t>4011</w:t>
        <w:t xml:space="preserve">.  </w:t>
      </w:r>
      <w:r>
        <w:rPr>
          <w:b/>
        </w:rPr>
        <w:t xml:space="preserve">Discharge</w:t>
      </w:r>
    </w:p>
    <w:p>
      <w:pPr>
        <w:jc w:val="both"/>
        <w:spacing w:before="100" w:after="100"/>
        <w:ind w:start="360"/>
        <w:ind w:firstLine="360"/>
      </w:pPr>
      <w:r>
        <w:rPr/>
      </w:r>
      <w:r>
        <w:rPr/>
      </w:r>
      <w:r>
        <w:t xml:space="preserve">All liens named herein may be discharged by tender of the sum due made by the debtor or owner of the property or the debtor's or owner's agents.</w:t>
      </w:r>
      <w:r>
        <w:t xml:space="preserve">  </w:t>
      </w:r>
      <w:r xmlns:wp="http://schemas.openxmlformats.org/drawingml/2010/wordprocessingDrawing" xmlns:w15="http://schemas.microsoft.com/office/word/2012/wordml">
        <w:rPr>
          <w:rFonts w:ascii="Arial" w:hAnsi="Arial" w:cs="Arial"/>
          <w:sz w:val="22"/>
          <w:szCs w:val="22"/>
        </w:rPr>
        <w:t xml:space="preserve">[RR 2023, c. 2, Pt. C,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§106 (COR). </w:t>
      </w:r>
    </w:p>
    <w:p>
      <w:pPr>
        <w:jc w:val="both"/>
        <w:spacing w:before="100" w:after="100"/>
        <w:ind w:start="1080" w:hanging="720"/>
      </w:pPr>
      <w:r>
        <w:rPr>
          <w:b/>
        </w:rPr>
        <w:t>§</w:t>
        <w:t>4012</w:t>
        <w:t xml:space="preserve">.  </w:t>
      </w:r>
      <w:r>
        <w:rPr>
          <w:b/>
        </w:rPr>
        <w:t xml:space="preserve">Priority</w:t>
      </w:r>
    </w:p>
    <w:p>
      <w:pPr>
        <w:jc w:val="both"/>
        <w:spacing w:before="100" w:after="100"/>
        <w:ind w:start="360"/>
        <w:ind w:firstLine="360"/>
      </w:pPr>
      <w:r>
        <w:rPr/>
      </w:r>
      <w:r>
        <w:rPr/>
      </w:r>
      <w:r>
        <w:t xml:space="preserve">A security interest perfected in accordance with </w:t>
      </w:r>
      <w:r>
        <w:t>Title 11</w:t>
      </w:r>
      <w:r>
        <w:t xml:space="preserve"> has priority over any lien created or referred to by this Title unless the person claiming the lien has possession of the goods subject to the lien.</w:t>
      </w:r>
      <w:r>
        <w:t xml:space="preserve">  </w:t>
      </w:r>
      <w:r xmlns:wp="http://schemas.openxmlformats.org/drawingml/2010/wordprocessingDrawing" xmlns:w15="http://schemas.microsoft.com/office/word/2012/wordml">
        <w:rPr>
          <w:rFonts w:ascii="Arial" w:hAnsi="Arial" w:cs="Arial"/>
          <w:sz w:val="22"/>
          <w:szCs w:val="22"/>
        </w:rPr>
        <w:t xml:space="preserve">[PL 1965, c. 306,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§3 (NEW). </w:t>
      </w:r>
    </w:p>
    <w:p>
      <w:pPr>
        <w:jc w:val="both"/>
        <w:spacing w:before="100" w:after="100"/>
        <w:ind w:start="1080" w:hanging="720"/>
      </w:pPr>
      <w:r>
        <w:rPr>
          <w:b/>
        </w:rPr>
        <w:t>§</w:t>
        <w:t>4013</w:t>
        <w:t xml:space="preserve">.  </w:t>
      </w:r>
      <w:r>
        <w:rPr>
          <w:b/>
        </w:rPr>
        <w:t xml:space="preserve">Removal of lien</w:t>
      </w:r>
    </w:p>
    <w:p>
      <w:pPr>
        <w:jc w:val="both"/>
        <w:spacing w:before="100" w:after="0"/>
        <w:ind w:start="360"/>
        <w:ind w:firstLine="360"/>
      </w:pPr>
      <w:r>
        <w:rPr>
          <w:b/>
        </w:rPr>
        <w:t>1</w:t>
        <w:t xml:space="preserve">.  </w:t>
      </w:r>
      <w:r>
        <w:rPr>
          <w:b/>
        </w:rPr>
        <w:t xml:space="preserve">Removal within 60 days.</w:t>
        <w:t xml:space="preserve"> </w:t>
      </w:r>
      <w:r>
        <w:t xml:space="preserve"> </w:t>
      </w:r>
      <w:r>
        <w:t xml:space="preserve">Unless a specific time period is otherwise provided, a holder of a lien against property issued pursuant to the laws of this State shall remove the lien within 60 days of satisfaction or discharge of the lien by the debtor or owner of the property or agent of the debtor or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2</w:t>
        <w:t xml:space="preserve">.  </w:t>
      </w:r>
      <w:r>
        <w:rPr>
          <w:b/>
        </w:rPr>
        <w:t xml:space="preserve">Liability.</w:t>
        <w:t xml:space="preserve"> </w:t>
      </w:r>
      <w:r>
        <w:t xml:space="preserve"> </w:t>
      </w:r>
      <w:r>
        <w:t xml:space="preserve">A holder of a lien, other than the State, a municipality or other governmental entity, who fails to remove a lien as provided in </w:t>
      </w:r>
      <w:r>
        <w:t>subsection 1</w:t>
      </w:r>
      <w:r>
        <w:t xml:space="preserve"> is liable to the debtor or owner of the property for reasonable attorney's fees and costs incurred to cure the lien as a result of the failure to remove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financing statement or other record governed by </w:t>
      </w:r>
      <w:r>
        <w:t>Title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631. ENFORCEMENT AND SALE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631. ENFORCEMENT AND SALE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631. ENFORCEMENT AND SALE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