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w:t>
        <w:t xml:space="preserve">.  </w:t>
      </w:r>
      <w:r>
        <w:rPr>
          <w:b/>
        </w:rPr>
        <w:t xml:space="preserve">Waste Motor Oil Revenue Fund</w:t>
      </w:r>
    </w:p>
    <w:p>
      <w:pPr>
        <w:jc w:val="both"/>
        <w:spacing w:before="100" w:after="100"/>
        <w:ind w:start="360"/>
      </w:pPr>
      <w:r>
        <w:rPr>
          <w:b/>
        </w:rPr>
        <w:t>
(REPEALED)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464, §6 (NEW). PL 2007, c. 618, §§2-13 (AMD). PL 2007, c. 618, §14 (AFF). PL 2009, c. 213, Pt. KKK, §§1, 2 (AMD). PL 2009, c. 434, §1 (AMD). PL 2009, c. 434, §84 (AFF). PL 2011, c. 211, §§2-6 (AMD). PL 2011, c. 211, §27 (AFF). PL 2021, c. 1, Pt. M, §§1, 2 (AMD). MRSA T. 10 §1020-D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§1020. Waste Motor Oil Revenue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 Waste Motor Oil Revenue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§1020. WASTE MOTOR OIL REVENUE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