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1061-B</w:t>
        <w:t xml:space="preserve">.  </w:t>
      </w:r>
      <w:r>
        <w:rPr>
          <w:b/>
        </w:rPr>
        <w:t xml:space="preserve">Designation of issuer of recovery zone facility bonds and qualified energy conservation bonds</w:t>
      </w:r>
    </w:p>
    <w:p>
      <w:pPr>
        <w:jc w:val="both"/>
        <w:spacing w:before="100" w:after="100"/>
        <w:ind w:start="360"/>
        <w:ind w:firstLine="360"/>
      </w:pPr>
      <w:r>
        <w:rPr/>
      </w:r>
      <w:r>
        <w:rPr/>
      </w:r>
      <w:r>
        <w:t xml:space="preserve">To the extent permitted by federal law, and to the extent not previously reallocated pursuant to </w:t>
      </w:r>
      <w:r>
        <w:t>section 1074‑A</w:t>
      </w:r>
      <w:r>
        <w:t xml:space="preserve"> or </w:t>
      </w:r>
      <w:r>
        <w:t>1074‑B</w:t>
      </w:r>
      <w:r>
        <w:t xml:space="preserve">, the county commissioners of any county may authorize the authority to issue recovery zone facility bonds or qualified energy conservation bonds on behalf of that county pursuant to </w:t>
      </w:r>
      <w:r>
        <w:t>subchapter 3</w:t>
      </w:r>
      <w:r>
        <w:t xml:space="preserve"> or a municipality to issue recovery zone facility bonds or qualified energy conservation bonds on behalf of that county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517,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§1061-B. Designation of issuer of recovery zone facility bonds and qualified energy conservation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§1061-B. Designation of issuer of recovery zone facility bonds and qualified energy conservation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§1061-B. DESIGNATION OF ISSUER OF RECOVERY ZONE FACILITY BONDS AND QUALIFIED ENERGY CONSERVATION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