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1072</w:t>
        <w:t xml:space="preserve">.  </w:t>
      </w:r>
      <w:r>
        <w:rPr>
          <w:b/>
        </w:rPr>
        <w:t xml:space="preserve">Bonds as legal investments</w:t>
      </w:r>
    </w:p>
    <w:p>
      <w:pPr>
        <w:jc w:val="both"/>
        <w:spacing w:before="100" w:after="100"/>
        <w:ind w:start="360"/>
        <w:ind w:firstLine="360"/>
      </w:pPr>
      <w:r>
        <w:rPr/>
      </w:r>
      <w:r>
        <w:rPr/>
      </w:r>
      <w:r>
        <w:t xml:space="preserve">The revenue obligation securities  of the municipality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§93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§93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§1072.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§1072.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§1072.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