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1100-MM</w:t>
        <w:t xml:space="preserve">.  </w:t>
      </w:r>
      <w:r>
        <w:rPr>
          <w:b/>
        </w:rPr>
        <w:t xml:space="preserve">New loans prohibited after shutdown</w:t>
      </w:r>
    </w:p>
    <w:p>
      <w:pPr>
        <w:jc w:val="both"/>
        <w:spacing w:before="100" w:after="100"/>
        <w:ind w:start="360"/>
        <w:ind w:firstLine="360"/>
      </w:pPr>
      <w:r>
        <w:rPr/>
      </w:r>
      <w:r>
        <w:rPr/>
      </w:r>
      <w:r>
        <w:t xml:space="preserve">An affected employee may not apply for a loan under the program after a shutdown ends.  A financial institution may not approve a loan under the program after a shutdown ends.</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§1100-MM. New loans prohibited after shutdown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§1100-MM. New loans prohibited after shutdown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§1100-MM. NEW LOANS PROHIBITED AFTER SHUTDOWN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