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1100-P</w:t>
        <w:t xml:space="preserve">.  </w:t>
      </w:r>
      <w:r>
        <w:rPr>
          <w:b/>
        </w:rPr>
        <w:t xml:space="preserve">Reports</w:t>
      </w:r>
    </w:p>
    <w:p>
      <w:pPr>
        <w:jc w:val="both"/>
        <w:spacing w:before="100" w:after="0"/>
        <w:ind w:start="360"/>
        <w:ind w:firstLine="360"/>
      </w:pPr>
      <w:r>
        <w:rPr>
          <w:b/>
        </w:rPr>
        <w:t>1</w:t>
        <w:t xml:space="preserve">.  </w:t>
      </w:r>
      <w:r>
        <w:rPr>
          <w:b/>
        </w:rPr>
        <w:t xml:space="preserve">Regional.</w:t>
        <w:t xml:space="preserve"> </w:t>
      </w:r>
      <w:r>
        <w:t xml:space="preserve"> </w:t>
      </w:r>
      <w:r>
        <w:t xml:space="preserve">Each community action agency job-start program shall file the reports as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w:t>
      </w:r>
    </w:p>
    <w:p>
      <w:pPr>
        <w:jc w:val="both"/>
        <w:spacing w:before="100" w:after="0"/>
        <w:ind w:start="360"/>
        <w:ind w:firstLine="360"/>
      </w:pPr>
      <w:r>
        <w:rPr>
          <w:b/>
        </w:rPr>
        <w:t>2</w:t>
        <w:t xml:space="preserve">.  </w:t>
      </w:r>
      <w:r>
        <w:rPr>
          <w:b/>
        </w:rPr>
        <w:t xml:space="preserve">Authority.</w:t>
        <w:t xml:space="preserve"> </w:t>
      </w:r>
      <w:r>
        <w:t xml:space="preserve"> </w:t>
      </w:r>
      <w:r>
        <w:t xml:space="preserve">The authority shall file a report showing the balance of each Job-start Revolving Loan Fund, the status of all outstanding loans and a report on all other program activities as part of the annual report required by </w:t>
      </w:r>
      <w:r>
        <w:t>section 974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214,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856, §4 (NEW). PL 1993, c. 214,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§1100-P.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§1100-P.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§1100-P.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