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sibling or child of a principal owner if the parent, sibling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§11 (COR).]</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§11 (COR).]</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if the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sibling or child of a principal owner if the parent, sibling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§12 (COR).]</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§12 (COR).]</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RR 2023, c. 2, Pt. C, §§11,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§1100-T. Tax credit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§1100-T. Tax credit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§1100-T. TAX CREDIT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