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Profiteering in rents</w:t>
      </w:r>
    </w:p>
    <w:p>
      <w:pPr>
        <w:jc w:val="both"/>
        <w:spacing w:before="100" w:after="100"/>
        <w:ind w:start="360"/>
        <w:ind w:firstLine="360"/>
      </w:pPr>
      <w:r>
        <w:rPr/>
      </w:r>
      <w:r>
        <w:rPr/>
      </w:r>
      <w:r>
        <w:t xml:space="preserve">Whoever demands or collects an unreasonable or unjust rent or charge, taking into due consideration the actual market value of the property at the time, with a fair return thereon, or imposes an unreasonable or unjust term or condition, for the occupancy of a mobile home park lot or of any building or any part thereof, rented or hired for dwelling purposes, shall be punished by a fine of not more than $1,000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1983, c. 148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§1106. Profiteering in rents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Profiteering in rents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§1106. PROFITEERING IN RENTS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