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Final judgment or decree as prima facie evidence</w:t>
      </w:r>
    </w:p>
    <w:p>
      <w:pPr>
        <w:jc w:val="both"/>
        <w:spacing w:before="100" w:after="100"/>
        <w:ind w:start="360"/>
        <w:ind w:firstLine="360"/>
      </w:pPr>
      <w:r>
        <w:rPr/>
      </w:r>
      <w:r>
        <w:rPr/>
      </w:r>
      <w:r>
        <w:t xml:space="preserve">A final judgment or decree hereafter rendered in any civil or criminal proceeding brought by or on behalf of the State under the antitrust laws to the effect that a defendant has violated these laws shall be prima facie evidence against the defendant in any action or proceeding brought by any party against that defendant under such laws as to matters respecting which that judgment or decree would be an estoppel as between the parties thereto; provided that this section shall not apply to consent judgments or decrees entered before any testimony has been taken.  Nothing contained in this section may be construed to impose any limitation on the application of collateral estoppel.</w:t>
      </w:r>
      <w:r>
        <w:t xml:space="preserve">  </w:t>
      </w:r>
      <w:r xmlns:wp="http://schemas.openxmlformats.org/drawingml/2010/wordprocessingDrawing" xmlns:w15="http://schemas.microsoft.com/office/word/2012/wordml">
        <w:rPr>
          <w:rFonts w:ascii="Arial" w:hAnsi="Arial" w:cs="Arial"/>
          <w:sz w:val="22"/>
          <w:szCs w:val="22"/>
        </w:rPr>
        <w:t xml:space="preserve">[PL 1983,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Final judgment or decree as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Final judgment or decree as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§1108. FINAL JUDGMENT OR DECREE AS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