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1160-A</w:t>
        <w:t xml:space="preserve">.  </w:t>
      </w:r>
      <w:r>
        <w:rPr>
          <w:b/>
        </w:rPr>
        <w:t xml:space="preserve">Exemption</w:t>
      </w:r>
    </w:p>
    <w:p>
      <w:pPr>
        <w:jc w:val="both"/>
        <w:spacing w:before="100" w:after="100"/>
        <w:ind w:start="360"/>
        <w:ind w:firstLine="360"/>
      </w:pPr>
      <w:r>
        <w:rPr/>
      </w:r>
      <w:r>
        <w:rPr/>
      </w:r>
      <w:r>
        <w:t xml:space="preserve">This chapter does not apply to any nonprofit corporation incorporated under the laws of this State and subject to the provisions of </w:t>
      </w:r>
      <w:r>
        <w:t>Title 13, chapter 81</w:t>
      </w:r>
      <w:r>
        <w:t xml:space="preserve"> or </w:t>
      </w:r>
      <w:r>
        <w:t>93</w:t>
      </w:r>
      <w:r>
        <w:t xml:space="preserve"> or the Maine Nonprofit Corporation Act.</w:t>
      </w:r>
      <w:r>
        <w:t xml:space="preserve">  </w:t>
      </w:r>
      <w:r xmlns:wp="http://schemas.openxmlformats.org/drawingml/2010/wordprocessingDrawing" xmlns:w15="http://schemas.microsoft.com/office/word/2012/wordml">
        <w:rPr>
          <w:rFonts w:ascii="Arial" w:hAnsi="Arial" w:cs="Arial"/>
          <w:sz w:val="22"/>
          <w:szCs w:val="22"/>
        </w:rPr>
        <w:t xml:space="preserve">[PL 2007, c. 171,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§1160-A.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§1160-A.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§1160-A.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