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motor vehicle dealers prior to delivery of new motor vehicles to retail buyers. The delivery and preparation obligations of its motor vehicle dealers and a schedule of the compensation to be paid to its motor vehicle dealers for the work and services they shall be required to perform in connection with such delivery and preparation obligations shall constitute any such dealer's only responsibility for product liability as between such dealer and such manufacturer. The compensation as set forth on said schedule shall be reasonable.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In any action or claim brought against the dealer on a product liability complaint in which it is later determined that the manufacturer is liable, the dealer shall be entitled, from the manufacturer, to receive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w:pPr>
        <w:jc w:val="both"/>
        <w:spacing w:before="100" w:after="100"/>
        <w:ind w:start="360"/>
        <w:ind w:firstLine="360"/>
      </w:pPr>
      <w:r>
        <w:rPr/>
      </w:r>
      <w:r>
        <w:rPr/>
      </w:r>
      <w:r>
        <w:t xml:space="preserve">In any action or claim brought against the dealer on a breach of implied warranty complaint in which it is later determined that the manufacturer is liable, the dealer shall be entitled, from the manufacturer, to receive its reasonable costs and attorney's fees incurred in defending the claim or action.  In any such implied warranty action, a dealer shall have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221 (NEW).]</w:t>
      </w:r>
    </w:p>
    <w:p>
      <w:pPr>
        <w:jc w:val="both"/>
        <w:spacing w:before="100" w:after="100"/>
        <w:ind w:start="360"/>
        <w:ind w:firstLine="360"/>
      </w:pPr>
      <w:r>
        <w:rPr/>
      </w:r>
      <w:r>
        <w:rPr/>
      </w:r>
      <w:r>
        <w:t xml:space="preserve">The court shall consider the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§2 (AMD). PL 1985, c. 221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 Delivery and preparation obligations; product liability and implied warranty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§1175. DELIVERY AND PREPARATION OBLIGATIONS; PRODUCT LIABILITY AND IMPLIED WARRANTY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