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personal sports mobi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o that selling agreement between the parties becomes effective, the manufacturer or an officer, agent or other representative of that manufacturer shall, 90 days prior to the effective date of the agreement or amendment, forward a copy of the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 Covered under written or oral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 Covered under written or oral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 COVERED UNDER WRITTEN OR ORAL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