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1310-E</w:t>
        <w:t xml:space="preserve">.  </w:t>
      </w:r>
      <w:r>
        <w:rPr>
          <w:b/>
        </w:rPr>
        <w:t xml:space="preserve">Jurisdiction of courts; limitation of actions</w:t>
      </w:r>
    </w:p>
    <w:p>
      <w:pPr>
        <w:jc w:val="both"/>
        <w:spacing w:before="100" w:after="100"/>
        <w:ind w:start="360"/>
        <w:ind w:firstLine="360"/>
      </w:pPr>
      <w:r>
        <w:rPr/>
      </w:r>
      <w:r>
        <w:rPr/>
      </w:r>
      <w:r>
        <w:t xml:space="preserve">An action to enforce liability created under this chapter may be brought in any court of competent jurisdiction within 2 years from the date on which the liability arises, except that when a defendant has materially and willfully misrepresented any information required under this chapter to be disclosed to an individual and the information so misrepresented is material to the establishment of the defendant's liability to that individual under this chapter, the action may be brought at any time within 2 years after the discovery by the individual of the misrepresentation.</w:t>
      </w:r>
      <w:r>
        <w:t xml:space="preserve">  </w:t>
      </w:r>
      <w:r xmlns:wp="http://schemas.openxmlformats.org/drawingml/2010/wordprocessingDrawing" xmlns:w15="http://schemas.microsoft.com/office/word/2012/wordml">
        <w:rPr>
          <w:rFonts w:ascii="Arial" w:hAnsi="Arial" w:cs="Arial"/>
          <w:sz w:val="22"/>
          <w:szCs w:val="22"/>
        </w:rPr>
        <w:t xml:space="preserve">[PL 2013,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§1310-E. Jurisdiction of courts; limitation of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§1310-E. Jurisdiction of courts; limitation of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§1310-E. JURISDICTION OF COURTS; LIMITATION OF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