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1313-D</w:t>
        <w:t xml:space="preserve">.  </w:t>
      </w:r>
      <w:r>
        <w:rPr>
          <w:b/>
        </w:rPr>
        <w:t xml:space="preserve">Duties of consumer reporting agency if security freeze is in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243, §3 (NEW). PL 2005, c. 243, §4 (AFF). PL 2013, c. 228,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§1313-D. Duties of consumer reporting agency if security freeze is in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§1313-D. Duties of consumer reporting agency if security freeze is in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§1313-D. DUTIES OF CONSUMER REPORTING AGENCY IF SECURITY FREEZE IS IN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