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1500-LL</w:t>
        <w:t xml:space="preserve">.  </w:t>
      </w:r>
      <w:r>
        <w:rPr>
          <w:b/>
        </w:rPr>
        <w:t xml:space="preserve">Enforcement of parking violations on property accessible to the public</w:t>
      </w:r>
    </w:p>
    <w:p>
      <w:pPr>
        <w:jc w:val="both"/>
        <w:spacing w:before="100" w:after="100"/>
        <w:ind w:start="360"/>
      </w:pPr>
      <w:r>
        <w:rPr>
          <w:b/>
        </w:rPr>
        <w:t>(REALLOCATED FROM TITLE 10, SECTION 1500-Z)</w:t>
      </w:r>
    </w:p>
    <w:p>
      <w:pPr>
        <w:jc w:val="both"/>
        <w:spacing w:before="100" w:after="100"/>
        <w:ind w:start="360"/>
        <w:ind w:firstLine="360"/>
      </w:pPr>
      <w:r>
        <w:rPr/>
      </w:r>
      <w:r>
        <w:rPr/>
      </w:r>
      <w:r>
        <w:t xml:space="preserve">A person or entity that owns, operates or manages property accessible to the public for the parking of motor vehicles, or that provides collection or enforcement services with respect to the parking of motor vehicles, may not impose, assess or seek to enforce or collect any fine, fee or charge to any person for the violation of any parking rule applicable to that property except in compliance with this section.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360"/>
        <w:ind w:firstLine="360"/>
      </w:pPr>
      <w:r>
        <w:rPr>
          <w:b/>
        </w:rPr>
        <w:t>1</w:t>
        <w:t xml:space="preserve">.  </w:t>
      </w:r>
      <w:r>
        <w:rPr>
          <w:b/>
        </w:rPr>
        <w:t xml:space="preserve">Fine, fee or charge amount must be reasonable and conspicuously posted.</w:t>
        <w:t xml:space="preserve"> </w:t>
      </w:r>
      <w:r>
        <w:t xml:space="preserve"> </w:t>
      </w:r>
      <w:r>
        <w:t xml:space="preserve">The amount of any fine, fee or charge to any person for the violation of any parking rule applicable to property accessible to the public for the parking of motor vehicles must be reasonable and must be conspicuously and prominently posted within the property so that it is visible at any entrance and exit of a parking lot or parking structure within the property by a person entering and exiting in a motor vehicle.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100"/>
        <w:ind w:start="360"/>
        <w:ind w:firstLine="360"/>
      </w:pPr>
      <w:r>
        <w:rPr>
          <w:b/>
        </w:rPr>
        <w:t>2</w:t>
        <w:t xml:space="preserve">.  </w:t>
      </w:r>
      <w:r>
        <w:rPr>
          <w:b/>
        </w:rPr>
        <w:t xml:space="preserve">Written notice of violation required.</w:t>
        <w:t xml:space="preserve"> </w:t>
      </w:r>
      <w:r>
        <w:t xml:space="preserve"> </w:t>
      </w:r>
      <w:r>
        <w:t xml:space="preserve">Written notice of a violation of any parking rule applicable to property accessible to the public for the parking of motor vehicles, including the failure to pay an amount of money to park a motor vehicle, must be provided to the registered owner of the motor vehicle. At a minimum, the written notice must include the following information:</w:t>
      </w:r>
    </w:p>
    <w:p>
      <w:pPr>
        <w:jc w:val="both"/>
        <w:spacing w:before="100" w:after="0"/>
        <w:ind w:start="720"/>
      </w:pPr>
      <w:r>
        <w:rPr/>
        <w:t>A</w:t>
        <w:t xml:space="preserve">.  </w:t>
      </w:r>
      <w:r>
        <w:rPr/>
      </w:r>
      <w:r>
        <w:t xml:space="preserve">The date and time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B</w:t>
        <w:t xml:space="preserve">.  </w:t>
      </w:r>
      <w:r>
        <w:rPr/>
      </w:r>
      <w:r>
        <w:t xml:space="preserve">The nature of the violation, including the parking rule violated;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C</w:t>
        <w:t xml:space="preserve">.  </w:t>
      </w:r>
      <w:r>
        <w:rPr/>
      </w:r>
      <w:r>
        <w:t xml:space="preserve">The amount of the fine, fee or charge for the violation and the payment due date for the fine, fee or charge for the violation, which must be at least 10 business days after the date of the written notice of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D</w:t>
        <w:t xml:space="preserve">.  </w:t>
      </w:r>
      <w:r>
        <w:rPr/>
      </w:r>
      <w:r>
        <w:t xml:space="preserve">Payment instructions; and</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w:pPr>
        <w:jc w:val="both"/>
        <w:spacing w:before="100" w:after="0"/>
        <w:ind w:start="720"/>
      </w:pPr>
      <w:r>
        <w:rPr/>
        <w:t>E</w:t>
        <w:t xml:space="preserve">.  </w:t>
      </w:r>
      <w:r>
        <w:rPr/>
      </w:r>
      <w:r>
        <w:t xml:space="preserve">Contact information for the person or entity responsible for collecting the fine, fee or charge for the violation.</w:t>
      </w:r>
      <w:r>
        <w:t xml:space="preserve">  </w:t>
      </w:r>
      <w:r xmlns:wp="http://schemas.openxmlformats.org/drawingml/2010/wordprocessingDrawing" xmlns:w15="http://schemas.microsoft.com/office/word/2012/wordml">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3</w:t>
        <w:t xml:space="preserve">.  </w:t>
      </w:r>
      <w:r>
        <w:rPr>
          <w:b/>
        </w:rPr>
        <w:t xml:space="preserve">Use of automated license plate recognition system prohibited.</w:t>
        <w:t xml:space="preserve"> </w:t>
      </w:r>
      <w:r>
        <w:t xml:space="preserve"> </w:t>
      </w:r>
      <w:r>
        <w:t xml:space="preserve">The provisions of </w:t>
      </w:r>
      <w:r>
        <w:t>Title 29‑A, section 2117‑A</w:t>
      </w:r>
      <w:r>
        <w:t xml:space="preserve"> prohibit the use of an automated license plate recognition system at a property accessible to the public for the parking of motor vehicles, subject to the exceptions enumerated in that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w:pPr>
        <w:jc w:val="both"/>
        <w:spacing w:before="100" w:after="0"/>
        <w:ind w:start="360"/>
        <w:ind w:firstLine="360"/>
      </w:pPr>
      <w:r>
        <w:rPr>
          <w:b/>
        </w:rPr>
        <w:t>4</w:t>
        <w:t xml:space="preserve">.  </w:t>
      </w:r>
      <w:r>
        <w:rPr>
          <w:b/>
        </w:rPr>
        <w:t xml:space="preserve">Violation; remedies.</w:t>
        <w:t xml:space="preserve"> </w:t>
      </w:r>
      <w:r>
        <w:t xml:space="preserve"> </w:t>
      </w:r>
      <w:r>
        <w:t xml:space="preserve">A violation of this section is a violation of the Maine Unfair Trade Practices Act. In addition to any remedies available under the Maine Unfair Trade Practices Act, a claimant may obtain an award of damages equal to 3 times the amount of a fine, fee or charge assessed, imposed or sought to be enforced in violation of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2025, c. 350, §1 (NEW). RR 2025, c. 1, Pt. A, §20 (RAL).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§1500-LL. Enforcement of parking violations on property accessible to the public</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§1500-LL. Enforcement of parking violations on property accessible to the public</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10, §1500-LL. ENFORCEMENT OF PARKING VIOLATIONS ON PROPERTY ACCESSIBLE TO THE PUBLIC</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