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1973, c. 537, §14 (AMD); PL 1973, c. 537, §14 (AMD);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Designation; deputy; inspector of weights and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Designation; deputy; inspector of weights and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§2401. DESIGNATION; DEPUTY; INSPECTOR OF WEIGHTS AND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