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2633</w:t>
        <w:t xml:space="preserve">.  </w:t>
      </w:r>
      <w:r>
        <w:rPr>
          <w:b/>
        </w:rPr>
        <w:t xml:space="preserve">Civil penalties; firewood</w:t>
      </w:r>
    </w:p>
    <w:p>
      <w:pPr>
        <w:jc w:val="both"/>
        <w:spacing w:before="100" w:after="100"/>
        <w:ind w:start="360"/>
        <w:ind w:firstLine="360"/>
      </w:pPr>
      <w:r>
        <w:rPr/>
      </w:r>
      <w:r>
        <w:rPr/>
      </w:r>
      <w:r>
        <w:t xml:space="preserve">A person who violates this subchapter as it relates to the sale of firewood commits a civil violation for which a fine must be adjudged in an amount not less than $50 nor more than $2,000.</w:t>
      </w:r>
      <w:r>
        <w:t xml:space="preserve">  </w:t>
      </w:r>
      <w:r xmlns:wp="http://schemas.openxmlformats.org/drawingml/2010/wordprocessingDrawing" xmlns:w15="http://schemas.microsoft.com/office/word/2012/wordml">
        <w:rPr>
          <w:rFonts w:ascii="Arial" w:hAnsi="Arial" w:cs="Arial"/>
          <w:sz w:val="22"/>
          <w:szCs w:val="22"/>
        </w:rPr>
        <w:t xml:space="preserve">[PL 2025, c. 193,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§2633. Civil penalties; firewood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§2633. Civil penalties; firewood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§2633. CIVIL PENALTIES; FIREWOOD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