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Employees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Commissioner of Professional and Financial Regulation may appoint or remove for cause, with the advice of the board, an executive director who is the principal administrative and supervisory employee of the Department of Professional and Financial Regulation for the board. The executive director shall supervise the personnel employed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§2 (AMD).]</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§46 (AMD). PL 1985, c. 785, §B56 (AMD). PL 1987, c. 395, §A37 (AMD). PL 1993, c. 642, §11 (AMD). PL 1995, c. 502, §H13 (AMD). PL 1999, c. 687, §F2 (AMD). PL 2007, c. 402,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§9004.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§9004.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