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w:t>
        <w:t xml:space="preserve">.  </w:t>
      </w:r>
      <w:r>
        <w:rPr>
          <w:b/>
        </w:rPr>
        <w:t xml:space="preserve">Establishment</w:t>
      </w:r>
    </w:p>
    <w:p>
      <w:pPr>
        <w:jc w:val="both"/>
        <w:spacing w:before="100" w:after="100"/>
        <w:ind w:start="360"/>
        <w:ind w:firstLine="360"/>
      </w:pPr>
      <w:r>
        <w:rPr/>
      </w:r>
      <w:r>
        <w:rPr/>
      </w:r>
      <w:r>
        <w:t xml:space="preserve">The Maine Development Foundation is hereby established to foster, support and assist economic growth and revitalization in Maine. The foundation shall carry out its purposes in complement to and in coordination with the economic development activities of the private sector, community and regional agencies and State Government.</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w:pPr>
        <w:jc w:val="both"/>
        <w:spacing w:before="100" w:after="100"/>
        <w:ind w:start="360"/>
        <w:ind w:firstLine="360"/>
      </w:pPr>
      <w:r>
        <w:rPr/>
      </w:r>
      <w:r>
        <w:rPr/>
      </w:r>
      <w:r>
        <w:t xml:space="preserve">The foundation shall exist as a not-for-profit corporation with a public purpose, and the exercise by the foundation of the powers conferred by this chapter shall be deemed and held to be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§916.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