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Lease distinguished from security interest</w:t>
      </w:r>
    </w:p>
    <w:p>
      <w:pPr>
        <w:jc w:val="both"/>
        <w:spacing w:before="100" w:after="0"/>
        <w:ind w:start="360"/>
        <w:ind w:firstLine="360"/>
      </w:pPr>
      <w:r>
        <w:rPr>
          <w:b/>
        </w:rPr>
        <w:t>(1)</w:t>
        <w:t xml:space="preserve">.  </w:t>
      </w:r>
      <w:r>
        <w:rPr>
          <w:b/>
        </w:rPr>
      </w:r>
      <w:r>
        <w:t xml:space="preserve"> </w:t>
      </w:r>
      <w:r>
        <w:t xml:space="preserve">Whether a transaction in the form of a lease creates a lease or security interest is determined by the facts of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w:t>
        <w:t xml:space="preserve">.  </w:t>
      </w:r>
      <w:r>
        <w:rPr>
          <w:b/>
        </w:rPr>
      </w:r>
      <w:r>
        <w:t xml:space="preserve"> </w:t>
      </w:r>
      <w:r>
        <w:t xml:space="preserve">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jc w:val="both"/>
        <w:spacing w:before="100" w:after="0"/>
        <w:ind w:start="720"/>
      </w:pPr>
      <w:r>
        <w:rPr/>
        <w:t>(a)</w:t>
        <w:t xml:space="preserve">.  </w:t>
      </w:r>
      <w:r>
        <w:rPr/>
      </w:r>
      <w:r>
        <w:t xml:space="preserve">The original term of the lease is equal to or greater than the remaining economic life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is bound to renew the lease for the remaining economic life of the goods or is bound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has an option to renew the lease for the remaining economic life of the goods for no additional consideration or for nominal additional consideration upon compliance with the lease agreement;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become the owner of the goods for no additional consideration or for nominal additional consideration upon compliance with the lease agreement.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A transaction in the form of a lease does not create a security interest merely because:</w:t>
      </w:r>
    </w:p>
    <w:p>
      <w:pPr>
        <w:jc w:val="both"/>
        <w:spacing w:before="100" w:after="0"/>
        <w:ind w:start="720"/>
      </w:pPr>
      <w:r>
        <w:rPr/>
        <w:t>(a)</w:t>
        <w:t xml:space="preserve">.  </w:t>
      </w:r>
      <w:r>
        <w:rPr/>
      </w:r>
      <w:r>
        <w:t xml:space="preserve">The present value of the consideration the lessee is obligated to pay the lessor for the right to possession and use of the goods is substantially equal to or is greater than the fair market value of the goods at the time the lease is entered into;</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assumes risk of loss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agrees to pay, with respect to the goods, taxes, insurance, filing, recording or registration fees, or service or maintenance costs;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renew the lease or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 xml:space="preserve">The lessee has an option to renew the lease for a fixed rent that is equal to or greater than the reasonably predictable fair market rent for the use of the goods for the term of the renewal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 xml:space="preserve">The lessee has an option to become the owner of the goods for a fixed price that is equal to or greater than the reasonably predictable fair market value of the goods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(4)</w:t>
        <w:t xml:space="preserve">.  </w:t>
      </w:r>
      <w:r>
        <w:rPr>
          <w:b/>
        </w:rPr>
      </w:r>
      <w:r>
        <w:t xml:space="preserve"> </w:t>
      </w:r>
      <w:r>
        <w:t xml:space="preserve">Additional consideration is nominal if it is less than the lessee's reasonably predictable cost of performing under the lease agreement if the option is not exercised.  Additional consideration is not nominal if:</w:t>
      </w:r>
    </w:p>
    <w:p>
      <w:pPr>
        <w:jc w:val="both"/>
        <w:spacing w:before="100" w:after="0"/>
        <w:ind w:start="720"/>
      </w:pPr>
      <w:r>
        <w:rPr/>
        <w:t>(a)</w:t>
        <w:t xml:space="preserve">.  </w:t>
      </w:r>
      <w:r>
        <w:rPr/>
      </w:r>
      <w:r>
        <w:t xml:space="preserve">When the option to renew the lease is granted to the lessee, the rent is stated to be the fair market rent for the use of the goods for the term of the renewal determined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When the option to become the owner of the goods is granted to the lessee, the price is stated to be the fair market value of the goods determined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The "remaining economic life of the goods" and "reasonably predictable" fair market rent, fair market value or cost of performing under the lease agreement must be determined with reference to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§1-1203. Lease distinguished from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Lease distinguished from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§1-1203. LEASE DISTINGUISHED FROM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