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2-1203</w:t>
        <w:t xml:space="preserve">.  </w:t>
      </w:r>
      <w:r>
        <w:rPr>
          <w:b/>
        </w:rPr>
        <w:t xml:space="preserve">Seals inoperative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100"/>
        <w:ind w:start="360"/>
        <w:ind w:firstLine="360"/>
      </w:pPr>
      <w:r>
        <w:rPr/>
      </w:r>
      <w:r>
        <w:rPr/>
      </w:r>
      <w:r>
        <w:t xml:space="preserve">The affixing of a seal to a record evidencing a lease contract or an offer to enter into a lease contract does not render the record a sealed instrument and the law with respect to sealed instruments does not apply to the lease contract or offer.</w:t>
      </w:r>
      <w:r>
        <w:t xml:space="preserve">  </w:t>
      </w:r>
      <w:r xmlns:wp="http://schemas.openxmlformats.org/drawingml/2010/wordprocessingDrawing" xmlns:w15="http://schemas.microsoft.com/office/word/2012/wordml">
        <w:rPr>
          <w:rFonts w:ascii="Arial" w:hAnsi="Arial" w:cs="Arial"/>
          <w:sz w:val="22"/>
          <w:szCs w:val="22"/>
        </w:rPr>
        <w:t xml:space="preserve">[PL 2023, c. 669, Pt. A, §30 (AMD);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2023, c. 669, Pt. A, §30 (AMD).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§2-1203. Seals inoperative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§2-1203. Seals inoperative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§2-1203. SEALS INOPERATIVE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