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Firm offers</w:t>
      </w:r>
    </w:p>
    <w:p>
      <w:pPr>
        <w:jc w:val="both"/>
        <w:spacing w:before="100" w:after="100"/>
        <w:ind w:start="360"/>
        <w:ind w:firstLine="360"/>
      </w:pPr>
      <w:r>
        <w:rPr/>
      </w:r>
      <w:r>
        <w:rPr/>
      </w:r>
      <w:r>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3 months; but any such term of assurance on a form supplied by the offeree must be separately signed by the offeror.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Firm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Firm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§2-205. FIRM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