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2-209</w:t>
        <w:t xml:space="preserve">.  </w:t>
      </w:r>
      <w:r>
        <w:rPr>
          <w:b/>
        </w:rPr>
        <w:t xml:space="preserve">Modification, rescission and waiver</w:t>
      </w:r>
    </w:p>
    <w:p>
      <w:pPr>
        <w:jc w:val="both"/>
        <w:spacing w:before="100" w:after="100"/>
        <w:ind w:start="360"/>
        <w:ind w:firstLine="360"/>
      </w:pPr>
      <w:r>
        <w:rPr>
          <w:b/>
        </w:rPr>
        <w:t>(1)</w:t>
        <w:t xml:space="preserve">.  </w:t>
      </w:r>
      <w:r>
        <w:rPr>
          <w:b/>
        </w:rPr>
      </w:r>
      <w:r>
        <w:t xml:space="preserve"> </w:t>
      </w:r>
      <w:r>
        <w:t xml:space="preserve">An agreement modifying a contract within this article needs no consideration to be binding.</w:t>
      </w:r>
    </w:p>
    <w:p>
      <w:pPr>
        <w:jc w:val="both"/>
        <w:spacing w:before="100" w:after="0"/>
        <w:ind w:start="360"/>
        <w:ind w:firstLine="360"/>
      </w:pPr>
      <w:r>
        <w:rPr>
          <w:b/>
        </w:rPr>
        <w:t>(2)</w:t>
        <w:t xml:space="preserve">.  </w:t>
      </w:r>
      <w:r>
        <w:rPr>
          <w:b/>
        </w:rPr>
      </w:r>
      <w:r>
        <w:t xml:space="preserve"> </w:t>
      </w:r>
      <w:r>
        <w:t xml:space="preserve">A signed agreement that excludes modification or rescission except by a signed writing or other signed record may not be otherwise modified or rescinded, but except as between merchants such a requirement on a form supplied by the merchant must be separately signed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§21 (AMD); PL 2023, c. 669, Pt. E, §1 (AFF).]</w:t>
      </w:r>
    </w:p>
    <w:p>
      <w:pPr>
        <w:jc w:val="both"/>
        <w:spacing w:before="100" w:after="100"/>
        <w:ind w:start="360"/>
        <w:ind w:firstLine="360"/>
      </w:pPr>
      <w:r>
        <w:rPr>
          <w:b/>
        </w:rPr>
        <w:t>(3)</w:t>
        <w:t xml:space="preserve">.  </w:t>
      </w:r>
      <w:r>
        <w:rPr>
          <w:b/>
        </w:rPr>
      </w:r>
      <w:r>
        <w:t xml:space="preserve"> </w:t>
      </w:r>
      <w:r>
        <w:t xml:space="preserve">The requirements of the statute of frauds section of this Article (</w:t>
      </w:r>
      <w:r>
        <w:t>section 2‑201</w:t>
      </w:r>
      <w:r>
        <w:t xml:space="preserve">) must be satisfied if the contract as modified is within its provisions.</w:t>
      </w:r>
    </w:p>
    <w:p>
      <w:pPr>
        <w:jc w:val="both"/>
        <w:spacing w:before="100" w:after="100"/>
        <w:ind w:start="360"/>
        <w:ind w:firstLine="360"/>
      </w:pPr>
      <w:r>
        <w:rPr>
          <w:b/>
        </w:rPr>
        <w:t>(4)</w:t>
        <w:t xml:space="preserve">.  </w:t>
      </w:r>
      <w:r>
        <w:rPr>
          <w:b/>
        </w:rPr>
      </w:r>
      <w:r>
        <w:t xml:space="preserve"> </w:t>
      </w:r>
      <w:r>
        <w:t xml:space="preserve">Although an attempt at modification or rescission does not satisfy the requirements of </w:t>
      </w:r>
      <w:r>
        <w:t>subsection (2)</w:t>
      </w:r>
      <w:r>
        <w:t xml:space="preserve"> or </w:t>
      </w:r>
      <w:r>
        <w:t>(3)</w:t>
      </w:r>
      <w:r>
        <w:t xml:space="preserve"> it can operate as a waiver.</w:t>
      </w:r>
    </w:p>
    <w:p>
      <w:pPr>
        <w:jc w:val="both"/>
        <w:spacing w:before="100" w:after="100"/>
        <w:ind w:start="360"/>
        <w:ind w:firstLine="360"/>
      </w:pPr>
      <w:r>
        <w:rPr>
          <w:b/>
        </w:rPr>
        <w:t>(5)</w:t>
        <w:t xml:space="preserve">.  </w:t>
      </w:r>
      <w:r>
        <w:rPr>
          <w:b/>
        </w:rPr>
      </w:r>
      <w:r>
        <w:t xml:space="preserve"> </w:t>
      </w:r>
      <w:r>
        <w:t xml:space="preserve">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§21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§2-209. Modification, rescission and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§2-209. Modification, rescission and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§2-209. MODIFICATION, RESCISSION AND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