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4-107</w:t>
        <w:t xml:space="preserve">.  </w:t>
      </w:r>
      <w:r>
        <w:rPr>
          <w:b/>
        </w:rPr>
        <w:t xml:space="preserve">Time of receipt of items</w:t>
      </w:r>
    </w:p>
    <w:p>
      <w:pPr>
        <w:jc w:val="both"/>
        <w:spacing w:before="100" w:after="0"/>
        <w:ind w:start="360"/>
        <w:ind w:firstLine="360"/>
      </w:pPr>
      <w:r>
        <w:rPr>
          <w:b/>
        </w:rPr>
        <w:t>(1)</w:t>
        <w:t xml:space="preserve">.  </w:t>
      </w:r>
      <w:r>
        <w:rPr>
          <w:b/>
        </w:rPr>
      </w:r>
      <w:r>
        <w:t xml:space="preserve"> </w:t>
      </w:r>
      <w:r>
        <w:t xml:space="preserve">For the purpose of allowing time to process items, prove balances and make the necessary entries on its books to determine its position for the day, a bank may fix an afternoon hour of 2 p.m. or later as a cutoff hour for the handling of money and items and the making of entries on its books.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§106 (AMD).]</w:t>
      </w:r>
    </w:p>
    <w:p>
      <w:pPr>
        <w:jc w:val="both"/>
        <w:spacing w:before="100" w:after="0"/>
        <w:ind w:start="360"/>
        <w:ind w:firstLine="360"/>
      </w:pPr>
      <w:r>
        <w:rPr>
          <w:b/>
        </w:rPr>
        <w:t>(2)</w:t>
        <w:t xml:space="preserve">.  </w:t>
      </w:r>
      <w:r>
        <w:rPr>
          <w:b/>
        </w:rPr>
      </w:r>
      <w:r>
        <w:t xml:space="preserve"> </w:t>
      </w:r>
      <w:r>
        <w:t xml:space="preserve">An item or deposit of money received on any day after a cutoff hour so fixed or after the close of the banking day may be treated as being received at the opening of the next banking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§A106 (AMD). PL 1993, c. 293, §B13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§4-107. Time of receipt of items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§4-107. Time of receipt of items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§4-107. TIME OF RECEIPT OF ITEMS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