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4-1305</w:t>
        <w:t xml:space="preserve">.  </w:t>
      </w:r>
      <w:r>
        <w:rPr>
          <w:b/>
        </w:rPr>
        <w:t xml:space="preserve">Liability for late or improper execution or failure to execute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If a funds transfer is completed but execution of a payment order by the receiving bank in breach of </w:t>
      </w:r>
      <w:r>
        <w:t>section 4‑1302</w:t>
      </w:r>
      <w:r>
        <w:t xml:space="preserve"> results in delay in payment to the beneficiary, the bank is obliged to pay interest to either the originator or the beneficiary of the funds transfer for the period of delay caused by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execution of a payment order by a receiving bank in breach of </w:t>
      </w:r>
      <w:r>
        <w:t>section 4‑1302</w:t>
      </w:r>
      <w:r>
        <w:t xml:space="preserve"> results in noncompletion of the funds transfer, failure to use an intermediary bank designated by the originator or issuance of a payment order that does not comply with the terms of the payment order of the originator, the bank is liable to the originator for its expenses in the funds transfer and for incidental expenses and interest losses, to the extent not covered by </w:t>
      </w:r>
      <w:r>
        <w:t>subsection (1)</w:t>
      </w:r>
      <w:r>
        <w:t xml:space="preserve">, resulting from the improper execution.  Except as provided in </w:t>
      </w:r>
      <w:r>
        <w:t>subsection (3)</w:t>
      </w:r>
      <w:r>
        <w:t xml:space="preserve">, additional damages are not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written agreement of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In addition to the amounts payable under </w:t>
      </w:r>
      <w:r>
        <w:t>subsections (1)</w:t>
      </w:r>
      <w:r>
        <w:t xml:space="preserve"> and </w:t>
      </w:r>
      <w:r>
        <w:t>(2)</w:t>
      </w:r>
      <w:r>
        <w:t xml:space="preserve">, damages, including consequential damages, are recoverable to the extent provided in an express agreement of the receiving bank, evidenced by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§48 (AMD); PL 2023, c. 669, Pt. E, §1 (AFF).]</w:t>
      </w:r>
    </w:p>
    <w:p>
      <w:pPr>
        <w:jc w:val="both"/>
        <w:spacing w:before="100" w:after="0"/>
        <w:ind w:start="360"/>
        <w:ind w:firstLine="360"/>
      </w:pPr>
      <w:r>
        <w:rPr>
          <w:b/>
        </w:rPr>
        <w:t>(4)</w:t>
        <w:t xml:space="preserve">.  </w:t>
      </w:r>
      <w:r>
        <w:rPr>
          <w:b/>
        </w:rPr>
        <w:t>(TEXT EFFECTIVE UNTIL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t>(TEXT EFFECTIVE 7/01/25)</w:t>
        <w:t xml:space="preserve"> </w:t>
      </w:r>
      <w:r>
        <w:rPr>
          <w:b/>
        </w:rPr>
      </w:r>
      <w:r>
        <w:t xml:space="preserve"> </w:t>
      </w:r>
      <w:r>
        <w:t xml:space="preserve">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agreement of the receiving bank, evidenced by a record, but are not otherwise recoverable.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§49 (AMD); PL 2023, c. 669, Pt. E, §1 (AFF).]</w:t>
      </w:r>
    </w:p>
    <w:p>
      <w:pPr>
        <w:jc w:val="both"/>
        <w:spacing w:before="100" w:after="0"/>
        <w:ind w:start="360"/>
        <w:ind w:firstLine="360"/>
      </w:pPr>
      <w:r>
        <w:rPr>
          <w:b/>
        </w:rPr>
        <w:t>(5)</w:t>
        <w:t xml:space="preserve">.  </w:t>
      </w:r>
      <w:r>
        <w:rPr>
          <w:b/>
        </w:rPr>
      </w:r>
      <w:r>
        <w:t xml:space="preserve"> </w:t>
      </w:r>
      <w:r>
        <w:t xml:space="preserve">Reasonable attorney's fees are recoverable if demand for compensation under </w:t>
      </w:r>
      <w:r>
        <w:t>subsection (1)</w:t>
      </w:r>
      <w:r>
        <w:t xml:space="preserve"> or </w:t>
      </w:r>
      <w:r>
        <w:t>(2)</w:t>
      </w:r>
      <w:r>
        <w:t xml:space="preserve"> is made and refused before an action is brought on the claim.  If a claim is made for breach of an agreement under </w:t>
      </w:r>
      <w:r>
        <w:t>subsection (4)</w:t>
      </w:r>
      <w:r>
        <w:t xml:space="preserve"> and the agreement does not provide for damages, reasonable attorney's fees are recoverable if demand for compensation under </w:t>
      </w:r>
      <w:r>
        <w:t>subsection (4)</w:t>
      </w:r>
      <w:r>
        <w:t xml:space="preserve"> is made and refused before an action is brought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Except as stated in this section, the liability of a receiving bank under </w:t>
      </w:r>
      <w:r>
        <w:t>subsections (1)</w:t>
      </w:r>
      <w:r>
        <w:t xml:space="preserve"> and </w:t>
      </w:r>
      <w:r>
        <w:t>(2)</w:t>
      </w:r>
      <w:r>
        <w:t xml:space="preserve">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§§48, 49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§4-1305. Liability for late or improper execution or failure to execute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§4-1305. Liability for late or improper execution or failure to execute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§4-1305. LIABILITY FOR LATE OR IMPROPER EXECUTION OR FAILURE TO EXECUTE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