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7-1501</w:t>
        <w:t xml:space="preserve">.  </w:t>
      </w:r>
      <w:r>
        <w:rPr>
          <w:b/>
        </w:rPr>
        <w:t xml:space="preserve">Form of negotiation and requirements of due negotiation</w:t>
      </w:r>
    </w:p>
    <w:p>
      <w:pPr>
        <w:jc w:val="both"/>
        <w:spacing w:before="100" w:after="100"/>
        <w:ind w:start="360"/>
        <w:ind w:firstLine="360"/>
      </w:pPr>
      <w:r>
        <w:rPr>
          <w:b/>
        </w:rPr>
        <w:t>(1)</w:t>
        <w:t xml:space="preserve">.  </w:t>
      </w:r>
      <w:r>
        <w:rPr>
          <w:b/>
        </w:rPr>
      </w:r>
      <w:r>
        <w:t xml:space="preserve"> </w:t>
      </w:r>
      <w:r>
        <w:t xml:space="preserve">The following rules apply to a negotiable tangible document of title.</w:t>
      </w:r>
    </w:p>
    <w:p>
      <w:pPr>
        <w:jc w:val="both"/>
        <w:spacing w:before="100" w:after="0"/>
        <w:ind w:start="720"/>
      </w:pPr>
      <w:r>
        <w:rPr/>
        <w:t>(a)</w:t>
        <w:t xml:space="preserve">.  </w:t>
      </w:r>
      <w:r>
        <w:rPr/>
      </w:r>
      <w:r>
        <w:t xml:space="preserve">If the document's original terms run to the order of a named person, the document is negotiated by the named person's indorsement and delivery.  After the named person's indorsement in blank or to bearer, any person may negotiate the document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bearer, it is negotiated by delivery alone.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If the document's original terms run to the order of a named person and it is delivered to the named person,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Negotiation of the document after it has been indorsed to a named person requires indorsement by the named person and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receiving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The following rules apply to a negotiable electronic document of title.</w:t>
      </w:r>
    </w:p>
    <w:p>
      <w:pPr>
        <w:jc w:val="both"/>
        <w:spacing w:before="100" w:after="0"/>
        <w:ind w:start="720"/>
      </w:pPr>
      <w:r>
        <w:rPr/>
        <w:t>(a)</w:t>
        <w:t xml:space="preserve">.  </w:t>
      </w:r>
      <w:r>
        <w:rPr/>
      </w:r>
      <w:r>
        <w:t xml:space="preserve">If the document's original terms run to the order of a named person or to bearer, the document is negotiated by delivery of the document to another person.  Indorsement by the named person is not required to negotiate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If the document's original terms run to the order of a named person and the named person has control of the document, the effect is the same as if the document had been negotiated.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A document is duly negotiated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Indorsement of a nonnegotiable document of title neither makes it negotiable nor adds to the transferee's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naming in a negotiable bill of lading of a person to be notified of the arrival of the goods does not limit the negotiability of the bill or constitute notice to a purchaser of the bill of any interest of that person in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§7-1501. Form of negotiation and requirements of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§7-1501. Form of negotiation and requirements of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§7-1501. FORM OF NEGOTIATION AND REQUIREMENTS OF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