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8-1402</w:t>
        <w:t xml:space="preserve">.  </w:t>
      </w:r>
      <w:r>
        <w:rPr>
          <w:b/>
        </w:rPr>
        <w:t xml:space="preserve">Assurance that indorsement or instruction is effective</w:t>
      </w:r>
    </w:p>
    <w:p>
      <w:pPr>
        <w:jc w:val="both"/>
        <w:spacing w:before="100" w:after="100"/>
        <w:ind w:start="360"/>
        <w:ind w:firstLine="360"/>
      </w:pPr>
      <w:r>
        <w:rPr>
          <w:b/>
        </w:rPr>
        <w:t>(1)</w:t>
        <w:t xml:space="preserve">.  </w:t>
      </w:r>
      <w:r>
        <w:rPr>
          <w:b/>
        </w:rPr>
      </w:r>
      <w:r>
        <w:t xml:space="preserve"> </w:t>
      </w:r>
      <w:r>
        <w:t xml:space="preserve">An issuer may require the following assurance that each necessary indorsement or each instruction is genuine and authorized:</w:t>
      </w:r>
    </w:p>
    <w:p>
      <w:pPr>
        <w:jc w:val="both"/>
        <w:spacing w:before="100" w:after="0"/>
        <w:ind w:start="720"/>
      </w:pPr>
      <w:r>
        <w:rPr/>
        <w:t>(a)</w:t>
        <w:t xml:space="preserve">.  </w:t>
      </w:r>
      <w:r>
        <w:rPr/>
      </w:r>
      <w:r>
        <w:t xml:space="preserve">In all cases, a guaranty of the signature of the person making an indorsement or originating an instruction including, in the case of an instruction, reasonable assurance of identity;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If the indorsement is made or the instruction is originated by an agent, appropriate assurance of actual authority to sign;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If the indorsement is made or the instruction is originated by a fiduciary pursuant to </w:t>
      </w:r>
      <w:r>
        <w:t>section 8‑1107, subsection (1), paragraph (d)</w:t>
      </w:r>
      <w:r>
        <w:t xml:space="preserve"> or </w:t>
      </w:r>
      <w:r>
        <w:t>(e)</w:t>
      </w:r>
      <w:r>
        <w:t xml:space="preserve">, appropriate evidence of appointment or incumbency;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If there is more than one fiduciary, reasonable assurance that all who are required to sign have done so;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(e)</w:t>
        <w:t xml:space="preserve">.  </w:t>
      </w:r>
      <w:r>
        <w:rPr/>
      </w:r>
      <w:r>
        <w:t xml:space="preserve">If the indorsement is made or the instruction is originated by a person not covered by another provision of this subsection, assurance appropriate to the case corresponding as nearly as may be to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issuer may elect to require reasonable assurance beyond that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(3)</w:t>
        <w:t xml:space="preserve">.  </w:t>
      </w:r>
      <w:r>
        <w:rPr>
          <w:b/>
        </w:rPr>
      </w:r>
      <w:r>
        <w:t xml:space="preserve"> </w:t>
      </w:r>
      <w:r>
        <w:t xml:space="preserve">In this section:</w:t>
      </w:r>
    </w:p>
    <w:p>
      <w:pPr>
        <w:jc w:val="both"/>
        <w:spacing w:before="100" w:after="0"/>
        <w:ind w:start="720"/>
      </w:pPr>
      <w:r>
        <w:rPr/>
        <w:t>(a)</w:t>
        <w:t xml:space="preserve">.  </w:t>
      </w:r>
      <w:r>
        <w:rPr/>
      </w:r>
      <w:r>
        <w:t xml:space="preserve">"Guaranty of the signature" means a guaranty signed by or on behalf of a person reasonably believed by the issuer to be responsible.  An issuer may adopt standards with respect to responsibility if they are not manifestly unreasonable;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"Appropriate evidence of appointment or incumbency" means:</w:t>
      </w:r>
    </w:p>
    <w:p>
      <w:pPr>
        <w:jc w:val="both"/>
        <w:spacing w:before="100" w:after="0"/>
        <w:ind w:start="1080"/>
      </w:pPr>
      <w:r>
        <w:rPr/>
        <w:t>(</w:t>
        <w:t>i</w:t>
        <w:t xml:space="preserve">)  </w:t>
      </w:r>
      <w:r>
        <w:rPr/>
      </w:r>
      <w:r>
        <w:t xml:space="preserve">In the case of a fiduciary appointed or qualified by a court, a certificate issued by or under the direction or supervision of the court or an officer of the court and dated within 60 days before the date of presentation for transfer; or</w:t>
      </w:r>
    </w:p>
    <w:p>
      <w:pPr>
        <w:jc w:val="both"/>
        <w:spacing w:before="100" w:after="0"/>
        <w:ind w:start="1080"/>
      </w:pPr>
      <w:r>
        <w:rPr/>
        <w:t>(</w:t>
        <w:t>ii</w:t>
        <w:t xml:space="preserve">)  </w:t>
      </w:r>
      <w:r>
        <w:rPr/>
      </w:r>
      <w:r>
        <w:t xml:space="preserve">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§8-1402. Assurance that indorsement or instruction is effective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§8-1402. Assurance that indorsement or instruction is effective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§8-1402. ASSURANCE THAT INDORSEMENT OR INSTRUCTION IS EFFECTIVE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