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9-1301</w:t>
        <w:t xml:space="preserve">.  </w:t>
      </w:r>
      <w:r>
        <w:rPr>
          <w:b/>
        </w:rPr>
        <w:t xml:space="preserve">Law governing perfection and priority of security interests</w:t>
      </w:r>
    </w:p>
    <w:p>
      <w:pPr>
        <w:jc w:val="both"/>
        <w:spacing w:before="100" w:after="100"/>
        <w:ind w:start="360"/>
        <w:ind w:firstLine="360"/>
      </w:pPr>
      <w:r>
        <w:rPr/>
      </w:r>
      <w:r>
        <w:rPr/>
      </w:r>
      <w:r>
        <w:t xml:space="preserve">Except as otherwise provided in </w:t>
      </w:r>
      <w:r>
        <w:t>sections 9‑1303</w:t>
      </w:r>
      <w:r>
        <w:t xml:space="preserve"> to </w:t>
      </w:r>
      <w:r>
        <w:t>9‑1306‑B</w:t>
      </w:r>
      <w:r>
        <w:t xml:space="preserve">, the following rules determine the law governing perfection, the effect of perfection or nonperfection and the priority of a security interest in collateral.</w:t>
      </w:r>
      <w:r>
        <w:t xml:space="preserve">  </w:t>
      </w:r>
      <w:r xmlns:wp="http://schemas.openxmlformats.org/drawingml/2010/wordprocessingDrawing" xmlns:w15="http://schemas.microsoft.com/office/word/2012/wordml">
        <w:rPr>
          <w:rFonts w:ascii="Arial" w:hAnsi="Arial" w:cs="Arial"/>
          <w:sz w:val="22"/>
          <w:szCs w:val="22"/>
        </w:rPr>
        <w:t xml:space="preserve">[PL 2023, c. 669, Pt. A, §96 (AMD); PL 2023, c. 669, Pt. E, §1 (AFF).]</w:t>
      </w:r>
    </w:p>
    <w:p>
      <w:pPr>
        <w:jc w:val="both"/>
        <w:spacing w:before="100" w:after="0"/>
        <w:ind w:start="360"/>
        <w:ind w:firstLine="360"/>
      </w:pPr>
      <w:r>
        <w:rPr>
          <w:b/>
        </w:rPr>
        <w:t>(1)</w:t>
        <w:t xml:space="preserve">.  </w:t>
      </w:r>
      <w:r>
        <w:rPr>
          <w:b/>
        </w:rPr>
      </w:r>
      <w:r>
        <w:t xml:space="preserve"> </w:t>
      </w:r>
      <w:r>
        <w:t xml:space="preserve">Except as otherwise provided in this section, while a debtor is located in a jurisdiction, the local law of that jurisdiction governs perfection, the effect of perfection or nonperfection and the priority of a security interest in collateral.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While collateral is located in a jurisdiction, the local law of that jurisdiction governs perfection, the effect of perfection or nonperfection and the priority of a possessory security interest in that collateral.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(3)</w:t>
        <w:t xml:space="preserve">.  </w:t>
      </w:r>
      <w:r>
        <w:rPr>
          <w:b/>
        </w:rPr>
      </w:r>
      <w:r>
        <w:t xml:space="preserve"> </w:t>
      </w:r>
      <w:r>
        <w:t xml:space="preserve">Except as otherwise provided in </w:t>
      </w:r>
      <w:r>
        <w:t>subsection (4)</w:t>
      </w:r>
      <w:r>
        <w:t xml:space="preserve">, while negotiable tangible documents, goods, instruments or money is located in a jurisdiction, the local law of that jurisdiction governs:</w:t>
      </w:r>
    </w:p>
    <w:p>
      <w:pPr>
        <w:jc w:val="both"/>
        <w:spacing w:before="100" w:after="0"/>
        <w:ind w:start="720"/>
      </w:pPr>
      <w:r>
        <w:rPr/>
        <w:t>(a)</w:t>
        <w:t xml:space="preserve">.  </w:t>
      </w:r>
      <w:r>
        <w:rPr/>
      </w:r>
      <w:r>
        <w:t xml:space="preserve">Perfection of a security interest in the goods by filing a fixture filing;</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Perfection of a security interest in timber to be cut;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The effect of perfection or nonperfection and the priority of a nonpossessory security interest in the collateral.</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§97 (AMD); PL 2023, c. 669, Pt. E, §1 (AFF).]</w:t>
      </w:r>
    </w:p>
    <w:p>
      <w:pPr>
        <w:jc w:val="both"/>
        <w:spacing w:before="100" w:after="0"/>
        <w:ind w:start="360"/>
        <w:ind w:firstLine="360"/>
      </w:pPr>
      <w:r>
        <w:rPr>
          <w:b/>
        </w:rPr>
        <w:t>(4)</w:t>
        <w:t xml:space="preserve">.  </w:t>
      </w:r>
      <w:r>
        <w:rPr>
          <w:b/>
        </w:rPr>
      </w:r>
      <w:r>
        <w:t xml:space="preserve"> </w:t>
      </w:r>
      <w:r>
        <w:t xml:space="preserve">The local law of the jurisdiction in which the wellhead or minehead is located governs perfection, the effect of perfection or nonperfection and the priority of a security interest in as-extracted collateral.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2009, c. 324, Pt. B, §34 (AMD). PL 2009, c. 324, Pt. B, §48 (AFF). PL 2023, c. 669, Pt. A, §§96, 97 (AMD). PL 2023, c. 669, Pt. E,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§9-1301. Law governing perfection and priority of security interests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§9-1301. Law governing perfection and priority of security interests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§9-1301. LAW GOVERNING PERFECTION AND PRIORITY OF SECURITY INTERESTS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