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9-1510</w:t>
        <w:t xml:space="preserve">.  </w:t>
      </w:r>
      <w:r>
        <w:rPr>
          <w:b/>
        </w:rPr>
        <w:t xml:space="preserve">Effectiveness of filed record</w:t>
      </w:r>
    </w:p>
    <w:p>
      <w:pPr>
        <w:jc w:val="both"/>
        <w:spacing w:before="100" w:after="0"/>
        <w:ind w:start="360"/>
        <w:ind w:firstLine="360"/>
      </w:pPr>
      <w:r>
        <w:rPr>
          <w:b/>
        </w:rPr>
        <w:t>(1)</w:t>
        <w:t xml:space="preserve">.  </w:t>
      </w:r>
      <w:r>
        <w:rPr>
          <w:b/>
        </w:rPr>
      </w:r>
      <w:r>
        <w:t xml:space="preserve"> </w:t>
      </w:r>
      <w:r>
        <w:t xml:space="preserve">A filed record is effective only to the extent that it was filed by a person that may file it under </w:t>
      </w:r>
      <w:r>
        <w:t>section 9‑1509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record authorized by one secured party of record does not affect the financing statement with respect to another secured party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continuation statement that is not filed within the 6-month period prescribed by </w:t>
      </w:r>
      <w:r>
        <w:t>section 9‑1515, subsection (4)</w:t>
      </w:r>
      <w:r>
        <w:t xml:space="preserve"> is ineffective.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§9-1510. Effectiveness of filed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§9-1510. Effectiveness of filed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§9-1510. EFFECTIVENESS OF FILED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